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4B47" w:rsidRPr="00BE2853" w:rsidTr="00584B47">
        <w:tc>
          <w:tcPr>
            <w:tcW w:w="4643" w:type="dxa"/>
          </w:tcPr>
          <w:p w:rsidR="00584B47" w:rsidRPr="00BE2853" w:rsidRDefault="00584B47" w:rsidP="005E559B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3F6B5A" w:rsidRPr="003F6B5A" w:rsidRDefault="003F6B5A" w:rsidP="003F6B5A">
            <w:pPr>
              <w:widowControl w:val="0"/>
              <w:rPr>
                <w:rFonts w:ascii="Times" w:hAnsi="Times"/>
                <w:b/>
                <w:snapToGrid w:val="0"/>
                <w:sz w:val="28"/>
                <w:szCs w:val="28"/>
                <w:lang w:eastAsia="en-US"/>
              </w:rPr>
            </w:pPr>
            <w:r w:rsidRPr="003F6B5A">
              <w:rPr>
                <w:rFonts w:ascii="Times" w:hAnsi="Times"/>
                <w:b/>
                <w:snapToGrid w:val="0"/>
                <w:sz w:val="28"/>
                <w:szCs w:val="28"/>
                <w:lang w:eastAsia="en-US"/>
              </w:rPr>
              <w:t>УТВЕРЖДЕНА</w:t>
            </w:r>
          </w:p>
          <w:p w:rsidR="003F6B5A" w:rsidRPr="003F6B5A" w:rsidRDefault="003F6B5A" w:rsidP="003F6B5A">
            <w:pPr>
              <w:autoSpaceDE w:val="0"/>
              <w:autoSpaceDN w:val="0"/>
              <w:rPr>
                <w:rFonts w:ascii="Times" w:hAnsi="Times"/>
                <w:sz w:val="28"/>
                <w:szCs w:val="28"/>
                <w:lang w:eastAsia="en-US"/>
              </w:rPr>
            </w:pPr>
            <w:r w:rsidRPr="003F6B5A">
              <w:rPr>
                <w:rFonts w:ascii="Times" w:hAnsi="Times"/>
                <w:sz w:val="28"/>
                <w:szCs w:val="28"/>
                <w:lang w:eastAsia="en-US"/>
              </w:rPr>
              <w:t xml:space="preserve">Приказом Председателя </w:t>
            </w:r>
          </w:p>
          <w:p w:rsidR="003F6B5A" w:rsidRPr="003F6B5A" w:rsidRDefault="003F6B5A" w:rsidP="003F6B5A">
            <w:pPr>
              <w:autoSpaceDE w:val="0"/>
              <w:autoSpaceDN w:val="0"/>
              <w:rPr>
                <w:rFonts w:ascii="Times" w:hAnsi="Times"/>
                <w:sz w:val="28"/>
                <w:szCs w:val="28"/>
                <w:lang w:eastAsia="en-US"/>
              </w:rPr>
            </w:pPr>
            <w:r w:rsidRPr="003F6B5A">
              <w:rPr>
                <w:rFonts w:ascii="Times" w:hAnsi="Times"/>
                <w:sz w:val="28"/>
                <w:szCs w:val="28"/>
                <w:lang w:eastAsia="en-US"/>
              </w:rPr>
              <w:t xml:space="preserve">РГУ «Комитет контроля качества и </w:t>
            </w:r>
          </w:p>
          <w:p w:rsidR="003F6B5A" w:rsidRPr="003F6B5A" w:rsidRDefault="003F6B5A" w:rsidP="003F6B5A">
            <w:pPr>
              <w:autoSpaceDE w:val="0"/>
              <w:autoSpaceDN w:val="0"/>
              <w:rPr>
                <w:rFonts w:ascii="Times" w:hAnsi="Times"/>
                <w:sz w:val="28"/>
                <w:szCs w:val="28"/>
                <w:lang w:eastAsia="en-US"/>
              </w:rPr>
            </w:pPr>
            <w:r w:rsidRPr="003F6B5A">
              <w:rPr>
                <w:rFonts w:ascii="Times" w:hAnsi="Times"/>
                <w:sz w:val="28"/>
                <w:szCs w:val="28"/>
                <w:lang w:eastAsia="en-US"/>
              </w:rPr>
              <w:t>безопасности товаров и услуг</w:t>
            </w:r>
          </w:p>
          <w:p w:rsidR="003F6B5A" w:rsidRPr="003F6B5A" w:rsidRDefault="003F6B5A" w:rsidP="003F6B5A">
            <w:pPr>
              <w:keepNext/>
              <w:autoSpaceDE w:val="0"/>
              <w:autoSpaceDN w:val="0"/>
              <w:outlineLvl w:val="2"/>
              <w:rPr>
                <w:rFonts w:ascii="Times" w:hAnsi="Times"/>
                <w:bCs/>
                <w:sz w:val="28"/>
                <w:szCs w:val="28"/>
                <w:lang w:val="uk-UA" w:eastAsia="en-US"/>
              </w:rPr>
            </w:pPr>
            <w:r w:rsidRPr="003F6B5A">
              <w:rPr>
                <w:rFonts w:ascii="Times" w:hAnsi="Times"/>
                <w:bCs/>
                <w:sz w:val="28"/>
                <w:szCs w:val="28"/>
                <w:lang w:eastAsia="en-US"/>
              </w:rPr>
              <w:t>Министерства здравоохранения</w:t>
            </w:r>
            <w:r w:rsidRPr="003F6B5A">
              <w:rPr>
                <w:rFonts w:ascii="Times" w:hAnsi="Times"/>
                <w:bCs/>
                <w:sz w:val="28"/>
                <w:szCs w:val="28"/>
                <w:lang w:val="uk-UA" w:eastAsia="en-US"/>
              </w:rPr>
              <w:t xml:space="preserve"> </w:t>
            </w:r>
          </w:p>
          <w:p w:rsidR="003F6B5A" w:rsidRPr="003F6B5A" w:rsidRDefault="003F6B5A" w:rsidP="003F6B5A">
            <w:pPr>
              <w:keepNext/>
              <w:autoSpaceDE w:val="0"/>
              <w:autoSpaceDN w:val="0"/>
              <w:outlineLvl w:val="3"/>
              <w:rPr>
                <w:rFonts w:ascii="Times" w:hAnsi="Times"/>
                <w:bCs/>
                <w:sz w:val="28"/>
                <w:szCs w:val="28"/>
                <w:lang w:eastAsia="en-US"/>
              </w:rPr>
            </w:pPr>
            <w:r w:rsidRPr="003F6B5A">
              <w:rPr>
                <w:rFonts w:ascii="Times" w:hAnsi="Times"/>
                <w:bCs/>
                <w:sz w:val="28"/>
                <w:szCs w:val="28"/>
                <w:lang w:eastAsia="en-US"/>
              </w:rPr>
              <w:t>Республики Казахстан</w:t>
            </w:r>
            <w:r w:rsidR="00034509" w:rsidRPr="003F6B5A">
              <w:rPr>
                <w:rFonts w:ascii="Times" w:hAnsi="Times"/>
                <w:bCs/>
                <w:sz w:val="28"/>
                <w:szCs w:val="28"/>
                <w:lang w:eastAsia="en-US"/>
              </w:rPr>
              <w:t>»</w:t>
            </w:r>
          </w:p>
          <w:p w:rsidR="003F6B5A" w:rsidRPr="003F6B5A" w:rsidRDefault="003F6B5A" w:rsidP="003F6B5A">
            <w:pPr>
              <w:autoSpaceDE w:val="0"/>
              <w:autoSpaceDN w:val="0"/>
              <w:rPr>
                <w:rFonts w:ascii="Times" w:hAnsi="Times"/>
                <w:sz w:val="28"/>
                <w:szCs w:val="28"/>
                <w:lang w:eastAsia="en-US"/>
              </w:rPr>
            </w:pPr>
            <w:r w:rsidRPr="003F6B5A">
              <w:rPr>
                <w:rFonts w:ascii="Times" w:hAnsi="Times"/>
                <w:sz w:val="28"/>
                <w:szCs w:val="28"/>
                <w:lang w:eastAsia="en-US"/>
              </w:rPr>
              <w:t>от «____»____________20__г.</w:t>
            </w:r>
          </w:p>
          <w:p w:rsidR="00584B47" w:rsidRPr="00BE2853" w:rsidRDefault="003F6B5A" w:rsidP="003F6B5A">
            <w:pPr>
              <w:rPr>
                <w:sz w:val="28"/>
                <w:szCs w:val="28"/>
                <w:lang w:val="en-US"/>
              </w:rPr>
            </w:pPr>
            <w:r w:rsidRPr="003F6B5A">
              <w:rPr>
                <w:rFonts w:ascii="Times" w:hAnsi="Times"/>
                <w:snapToGrid w:val="0"/>
                <w:sz w:val="28"/>
                <w:szCs w:val="28"/>
                <w:lang w:eastAsia="en-US"/>
              </w:rPr>
              <w:t>№ ______________</w:t>
            </w:r>
          </w:p>
        </w:tc>
      </w:tr>
    </w:tbl>
    <w:p w:rsidR="00C32819" w:rsidRPr="00BE2853" w:rsidRDefault="00C32819" w:rsidP="00C32819">
      <w:pPr>
        <w:rPr>
          <w:sz w:val="28"/>
          <w:szCs w:val="28"/>
          <w:highlight w:val="yellow"/>
        </w:rPr>
      </w:pPr>
    </w:p>
    <w:p w:rsidR="000928E8" w:rsidRPr="00BE2853" w:rsidRDefault="000928E8" w:rsidP="000928E8">
      <w:pPr>
        <w:jc w:val="center"/>
        <w:rPr>
          <w:b/>
          <w:bCs/>
          <w:sz w:val="28"/>
          <w:szCs w:val="28"/>
        </w:rPr>
      </w:pPr>
      <w:r w:rsidRPr="00BE2853">
        <w:rPr>
          <w:b/>
          <w:bCs/>
          <w:sz w:val="28"/>
          <w:szCs w:val="28"/>
        </w:rPr>
        <w:t xml:space="preserve">Инструкция </w:t>
      </w:r>
      <w:r w:rsidRPr="00BE2853">
        <w:rPr>
          <w:b/>
          <w:sz w:val="28"/>
          <w:szCs w:val="28"/>
        </w:rPr>
        <w:t>по медицинскому применению</w:t>
      </w:r>
    </w:p>
    <w:p w:rsidR="000928E8" w:rsidRPr="00BE2853" w:rsidRDefault="000928E8" w:rsidP="000928E8">
      <w:pPr>
        <w:jc w:val="center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 xml:space="preserve">лекарственного средства </w:t>
      </w:r>
    </w:p>
    <w:p w:rsidR="00C34BED" w:rsidRPr="00BE2853" w:rsidRDefault="00C34BED" w:rsidP="000928E8">
      <w:pPr>
        <w:pStyle w:val="1"/>
        <w:jc w:val="center"/>
        <w:rPr>
          <w:sz w:val="28"/>
          <w:szCs w:val="28"/>
        </w:rPr>
      </w:pPr>
    </w:p>
    <w:p w:rsidR="000928E8" w:rsidRPr="00BE2853" w:rsidRDefault="00584B47" w:rsidP="000928E8">
      <w:pPr>
        <w:pStyle w:val="Noeeu2"/>
        <w:spacing w:line="240" w:lineRule="auto"/>
        <w:jc w:val="center"/>
        <w:rPr>
          <w:rFonts w:ascii="Times New Roman" w:hAnsi="Times New Roman"/>
          <w:b/>
          <w:szCs w:val="28"/>
        </w:rPr>
      </w:pPr>
      <w:proofErr w:type="spellStart"/>
      <w:r w:rsidRPr="00BE2853">
        <w:rPr>
          <w:rFonts w:ascii="Times New Roman" w:hAnsi="Times New Roman"/>
          <w:b/>
          <w:bCs/>
          <w:szCs w:val="28"/>
        </w:rPr>
        <w:t>Ораблок</w:t>
      </w:r>
      <w:proofErr w:type="spellEnd"/>
    </w:p>
    <w:p w:rsidR="000928E8" w:rsidRPr="00BE2853" w:rsidRDefault="000928E8" w:rsidP="000928E8">
      <w:pPr>
        <w:pStyle w:val="Noeeu2"/>
        <w:spacing w:line="240" w:lineRule="auto"/>
        <w:rPr>
          <w:rFonts w:ascii="Times New Roman" w:hAnsi="Times New Roman"/>
          <w:b/>
          <w:szCs w:val="28"/>
        </w:rPr>
      </w:pPr>
      <w:r w:rsidRPr="00BE2853">
        <w:rPr>
          <w:rFonts w:ascii="Times New Roman" w:hAnsi="Times New Roman"/>
          <w:b/>
          <w:szCs w:val="28"/>
        </w:rPr>
        <w:t>Торговое  название</w:t>
      </w:r>
    </w:p>
    <w:p w:rsidR="000928E8" w:rsidRPr="00BE2853" w:rsidRDefault="00584B47" w:rsidP="000928E8">
      <w:pPr>
        <w:pStyle w:val="Noeeu2"/>
        <w:spacing w:line="240" w:lineRule="auto"/>
        <w:rPr>
          <w:rFonts w:ascii="Times New Roman" w:hAnsi="Times New Roman"/>
          <w:szCs w:val="28"/>
        </w:rPr>
      </w:pPr>
      <w:proofErr w:type="spellStart"/>
      <w:r w:rsidRPr="00BE2853">
        <w:rPr>
          <w:rFonts w:ascii="Times New Roman" w:hAnsi="Times New Roman"/>
          <w:szCs w:val="28"/>
        </w:rPr>
        <w:t>Ораблок</w:t>
      </w:r>
      <w:proofErr w:type="spellEnd"/>
    </w:p>
    <w:p w:rsidR="00584B47" w:rsidRPr="00BE2853" w:rsidRDefault="00584B47" w:rsidP="000928E8">
      <w:pPr>
        <w:pStyle w:val="Noeeu2"/>
        <w:spacing w:line="240" w:lineRule="auto"/>
        <w:rPr>
          <w:rFonts w:ascii="Times New Roman" w:hAnsi="Times New Roman"/>
          <w:szCs w:val="28"/>
        </w:rPr>
      </w:pPr>
    </w:p>
    <w:p w:rsidR="000928E8" w:rsidRPr="00BE2853" w:rsidRDefault="000928E8" w:rsidP="000928E8">
      <w:pPr>
        <w:pStyle w:val="Noeeu2"/>
        <w:spacing w:line="240" w:lineRule="auto"/>
        <w:rPr>
          <w:rFonts w:ascii="Times New Roman" w:hAnsi="Times New Roman"/>
          <w:szCs w:val="28"/>
        </w:rPr>
      </w:pPr>
      <w:r w:rsidRPr="00BE2853">
        <w:rPr>
          <w:rFonts w:ascii="Times New Roman" w:hAnsi="Times New Roman"/>
          <w:b/>
          <w:szCs w:val="28"/>
        </w:rPr>
        <w:t>Международное  непатентованное  название</w:t>
      </w:r>
    </w:p>
    <w:p w:rsidR="000928E8" w:rsidRPr="00BE2853" w:rsidRDefault="00584B47" w:rsidP="000928E8">
      <w:pPr>
        <w:pStyle w:val="1"/>
        <w:spacing w:line="360" w:lineRule="auto"/>
        <w:rPr>
          <w:b w:val="0"/>
          <w:sz w:val="28"/>
          <w:szCs w:val="28"/>
        </w:rPr>
      </w:pPr>
      <w:r w:rsidRPr="00BE2853">
        <w:rPr>
          <w:b w:val="0"/>
          <w:sz w:val="28"/>
          <w:szCs w:val="28"/>
        </w:rPr>
        <w:t xml:space="preserve">Нет </w:t>
      </w:r>
    </w:p>
    <w:p w:rsidR="000928E8" w:rsidRPr="00BE2853" w:rsidRDefault="000928E8" w:rsidP="000928E8">
      <w:pPr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Лекарственная форма</w:t>
      </w:r>
      <w:r w:rsidR="00284853" w:rsidRPr="00BE2853">
        <w:rPr>
          <w:b/>
          <w:sz w:val="28"/>
          <w:szCs w:val="28"/>
        </w:rPr>
        <w:t xml:space="preserve"> </w:t>
      </w:r>
    </w:p>
    <w:p w:rsidR="000928E8" w:rsidRPr="00BE2853" w:rsidRDefault="00584B47" w:rsidP="000928E8">
      <w:pPr>
        <w:rPr>
          <w:sz w:val="28"/>
          <w:szCs w:val="28"/>
        </w:rPr>
      </w:pPr>
      <w:r w:rsidRPr="00BE2853">
        <w:rPr>
          <w:sz w:val="28"/>
          <w:szCs w:val="28"/>
        </w:rPr>
        <w:t xml:space="preserve">Раствор для </w:t>
      </w:r>
      <w:r w:rsidRPr="00212DF6">
        <w:rPr>
          <w:sz w:val="28"/>
          <w:szCs w:val="28"/>
        </w:rPr>
        <w:t>инъекций</w:t>
      </w:r>
      <w:r w:rsidR="00212DF6" w:rsidRPr="00212DF6">
        <w:rPr>
          <w:sz w:val="28"/>
          <w:szCs w:val="28"/>
        </w:rPr>
        <w:t>, 1:100 000, 1: 200 000</w:t>
      </w:r>
    </w:p>
    <w:p w:rsidR="00584B47" w:rsidRPr="00BE2853" w:rsidRDefault="00584B47" w:rsidP="000928E8">
      <w:pPr>
        <w:rPr>
          <w:b/>
          <w:sz w:val="28"/>
          <w:szCs w:val="28"/>
        </w:rPr>
      </w:pPr>
    </w:p>
    <w:p w:rsidR="000928E8" w:rsidRPr="00BE2853" w:rsidRDefault="000928E8" w:rsidP="000928E8">
      <w:pPr>
        <w:jc w:val="both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Состав</w:t>
      </w:r>
      <w:r w:rsidR="00284853" w:rsidRPr="00BE2853">
        <w:rPr>
          <w:b/>
          <w:sz w:val="28"/>
          <w:szCs w:val="28"/>
        </w:rPr>
        <w:t xml:space="preserve"> </w:t>
      </w:r>
    </w:p>
    <w:p w:rsidR="000928E8" w:rsidRPr="00BE2853" w:rsidRDefault="002B5213" w:rsidP="000928E8">
      <w:pPr>
        <w:jc w:val="both"/>
        <w:rPr>
          <w:color w:val="000000" w:themeColor="text1"/>
          <w:sz w:val="28"/>
          <w:szCs w:val="28"/>
        </w:rPr>
      </w:pPr>
      <w:r w:rsidRPr="00BE2853">
        <w:rPr>
          <w:sz w:val="28"/>
          <w:szCs w:val="28"/>
        </w:rPr>
        <w:t xml:space="preserve">1 </w:t>
      </w:r>
      <w:r w:rsidR="00141D7C" w:rsidRPr="00BE2853">
        <w:rPr>
          <w:sz w:val="28"/>
          <w:szCs w:val="28"/>
        </w:rPr>
        <w:t xml:space="preserve">мл </w:t>
      </w:r>
      <w:r w:rsidR="00141D7C" w:rsidRPr="00BE2853">
        <w:rPr>
          <w:color w:val="000000" w:themeColor="text1"/>
          <w:sz w:val="28"/>
          <w:szCs w:val="28"/>
        </w:rPr>
        <w:t>препарата</w:t>
      </w:r>
      <w:r w:rsidR="00D02559" w:rsidRPr="00BE2853">
        <w:rPr>
          <w:color w:val="000000" w:themeColor="text1"/>
          <w:sz w:val="28"/>
          <w:szCs w:val="28"/>
        </w:rPr>
        <w:t xml:space="preserve"> содержит</w:t>
      </w:r>
      <w:r w:rsidR="000928E8" w:rsidRPr="00BE2853">
        <w:rPr>
          <w:color w:val="000000" w:themeColor="text1"/>
          <w:sz w:val="28"/>
          <w:szCs w:val="28"/>
        </w:rPr>
        <w:t xml:space="preserve"> </w:t>
      </w:r>
    </w:p>
    <w:p w:rsidR="006D2A69" w:rsidRPr="00BE2853" w:rsidRDefault="005427EE" w:rsidP="006D2A69">
      <w:pPr>
        <w:jc w:val="both"/>
        <w:rPr>
          <w:sz w:val="28"/>
          <w:szCs w:val="28"/>
        </w:rPr>
      </w:pPr>
      <w:r w:rsidRPr="005427EE">
        <w:rPr>
          <w:i/>
          <w:sz w:val="28"/>
          <w:szCs w:val="28"/>
        </w:rPr>
        <w:t>А</w:t>
      </w:r>
      <w:r w:rsidR="006D2A69" w:rsidRPr="005427EE">
        <w:rPr>
          <w:i/>
          <w:sz w:val="28"/>
          <w:szCs w:val="28"/>
        </w:rPr>
        <w:t>ктивн</w:t>
      </w:r>
      <w:r w:rsidRPr="005427EE">
        <w:rPr>
          <w:i/>
          <w:sz w:val="28"/>
          <w:szCs w:val="28"/>
        </w:rPr>
        <w:t>ые</w:t>
      </w:r>
      <w:r w:rsidR="006D2A69" w:rsidRPr="005427EE">
        <w:rPr>
          <w:i/>
          <w:sz w:val="28"/>
          <w:szCs w:val="28"/>
        </w:rPr>
        <w:t xml:space="preserve"> вещества</w:t>
      </w:r>
      <w:r w:rsidR="006D2A69" w:rsidRPr="00BE2853">
        <w:rPr>
          <w:sz w:val="28"/>
          <w:szCs w:val="28"/>
        </w:rPr>
        <w:t xml:space="preserve">: </w:t>
      </w:r>
      <w:proofErr w:type="spellStart"/>
      <w:r w:rsidR="006D2A69" w:rsidRPr="00BE2853">
        <w:rPr>
          <w:sz w:val="28"/>
          <w:szCs w:val="28"/>
        </w:rPr>
        <w:t>артикаина</w:t>
      </w:r>
      <w:proofErr w:type="spellEnd"/>
      <w:r w:rsidR="006D2A69" w:rsidRPr="00BE2853">
        <w:rPr>
          <w:sz w:val="28"/>
          <w:szCs w:val="28"/>
        </w:rPr>
        <w:t xml:space="preserve"> гидрохлорида  40.000 мг и адреналина</w:t>
      </w:r>
      <w:r w:rsidR="00726B41" w:rsidRPr="00BE2853">
        <w:rPr>
          <w:sz w:val="28"/>
          <w:szCs w:val="28"/>
        </w:rPr>
        <w:t xml:space="preserve"> </w:t>
      </w:r>
      <w:proofErr w:type="spellStart"/>
      <w:r w:rsidR="00726B41" w:rsidRPr="00BE2853">
        <w:rPr>
          <w:sz w:val="28"/>
          <w:szCs w:val="28"/>
        </w:rPr>
        <w:t>тартрат</w:t>
      </w:r>
      <w:proofErr w:type="spellEnd"/>
      <w:r w:rsidR="00726B41" w:rsidRPr="00BE2853">
        <w:rPr>
          <w:sz w:val="28"/>
          <w:szCs w:val="28"/>
        </w:rPr>
        <w:t xml:space="preserve"> 18.200 мкг эквивалентно</w:t>
      </w:r>
      <w:r w:rsidR="006D2A69" w:rsidRPr="00BE2853">
        <w:rPr>
          <w:sz w:val="28"/>
          <w:szCs w:val="28"/>
        </w:rPr>
        <w:t xml:space="preserve"> адреналину 10.000 мкг</w:t>
      </w:r>
      <w:r w:rsidR="00726B41" w:rsidRPr="00BE2853">
        <w:rPr>
          <w:sz w:val="28"/>
          <w:szCs w:val="28"/>
        </w:rPr>
        <w:t xml:space="preserve">; или </w:t>
      </w:r>
      <w:proofErr w:type="spellStart"/>
      <w:r w:rsidR="00726B41" w:rsidRPr="00BE2853">
        <w:rPr>
          <w:sz w:val="28"/>
          <w:szCs w:val="28"/>
        </w:rPr>
        <w:t>артикаина</w:t>
      </w:r>
      <w:proofErr w:type="spellEnd"/>
      <w:r w:rsidR="00726B41" w:rsidRPr="00BE2853">
        <w:rPr>
          <w:sz w:val="28"/>
          <w:szCs w:val="28"/>
        </w:rPr>
        <w:t xml:space="preserve"> гидрохлорида  40.000 мг и адреналина </w:t>
      </w:r>
      <w:proofErr w:type="spellStart"/>
      <w:r w:rsidR="00726B41" w:rsidRPr="00BE2853">
        <w:rPr>
          <w:sz w:val="28"/>
          <w:szCs w:val="28"/>
        </w:rPr>
        <w:t>тартрат</w:t>
      </w:r>
      <w:proofErr w:type="spellEnd"/>
      <w:r w:rsidR="00726B41" w:rsidRPr="00BE2853">
        <w:rPr>
          <w:sz w:val="28"/>
          <w:szCs w:val="28"/>
        </w:rPr>
        <w:t xml:space="preserve"> 9.100 мкг эквивалентно адреналину 5.000 мкг</w:t>
      </w:r>
    </w:p>
    <w:p w:rsidR="000928E8" w:rsidRPr="00BE2853" w:rsidRDefault="005427EE" w:rsidP="006D2A69">
      <w:pPr>
        <w:jc w:val="both"/>
        <w:rPr>
          <w:sz w:val="28"/>
          <w:szCs w:val="28"/>
        </w:rPr>
      </w:pPr>
      <w:r w:rsidRPr="005427EE">
        <w:rPr>
          <w:i/>
          <w:sz w:val="28"/>
          <w:szCs w:val="28"/>
        </w:rPr>
        <w:t>В</w:t>
      </w:r>
      <w:r w:rsidR="006D2A69" w:rsidRPr="005427EE">
        <w:rPr>
          <w:i/>
          <w:sz w:val="28"/>
          <w:szCs w:val="28"/>
        </w:rPr>
        <w:t>спомогательные вещества</w:t>
      </w:r>
      <w:r w:rsidR="006D2A69" w:rsidRPr="00BE2853">
        <w:rPr>
          <w:sz w:val="28"/>
          <w:szCs w:val="28"/>
        </w:rPr>
        <w:t xml:space="preserve">: натрия хлорид, натрия метабисульфит, вода для инъекций      </w:t>
      </w:r>
    </w:p>
    <w:p w:rsidR="006D2A69" w:rsidRPr="00BE2853" w:rsidRDefault="006D2A69" w:rsidP="006D2A69">
      <w:pPr>
        <w:jc w:val="both"/>
        <w:rPr>
          <w:b/>
          <w:sz w:val="28"/>
          <w:szCs w:val="28"/>
        </w:rPr>
      </w:pPr>
    </w:p>
    <w:p w:rsidR="000928E8" w:rsidRPr="00BE2853" w:rsidRDefault="000928E8" w:rsidP="000928E8">
      <w:pPr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Описание</w:t>
      </w:r>
    </w:p>
    <w:p w:rsidR="000928E8" w:rsidRPr="00BE2853" w:rsidRDefault="00726B41" w:rsidP="000928E8">
      <w:pPr>
        <w:rPr>
          <w:sz w:val="28"/>
          <w:szCs w:val="28"/>
        </w:rPr>
      </w:pPr>
      <w:r w:rsidRPr="00BE2853">
        <w:rPr>
          <w:sz w:val="28"/>
          <w:szCs w:val="28"/>
        </w:rPr>
        <w:t xml:space="preserve">Прозрачный, бесцветный раствор, без видимых частиц.   </w:t>
      </w:r>
    </w:p>
    <w:p w:rsidR="00726B41" w:rsidRPr="00BE2853" w:rsidRDefault="00726B41" w:rsidP="000928E8">
      <w:pPr>
        <w:rPr>
          <w:sz w:val="28"/>
          <w:szCs w:val="28"/>
        </w:rPr>
      </w:pPr>
    </w:p>
    <w:p w:rsidR="00C32819" w:rsidRPr="00BE2853" w:rsidRDefault="000928E8" w:rsidP="000928E8">
      <w:pPr>
        <w:ind w:right="33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 xml:space="preserve">Фармакотерапевтическая группа </w:t>
      </w:r>
      <w:r w:rsidR="00C32819" w:rsidRPr="00BE2853">
        <w:rPr>
          <w:b/>
          <w:sz w:val="28"/>
          <w:szCs w:val="28"/>
        </w:rPr>
        <w:t xml:space="preserve"> </w:t>
      </w:r>
    </w:p>
    <w:p w:rsidR="00726B41" w:rsidRPr="00BE2853" w:rsidRDefault="001370E4" w:rsidP="00726B41">
      <w:pPr>
        <w:ind w:right="-1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Нервная система. </w:t>
      </w:r>
      <w:r w:rsidR="00726B41" w:rsidRPr="00BE2853">
        <w:rPr>
          <w:color w:val="000000" w:themeColor="text1"/>
          <w:sz w:val="28"/>
          <w:szCs w:val="28"/>
        </w:rPr>
        <w:t xml:space="preserve">Анестетики. </w:t>
      </w:r>
      <w:r>
        <w:rPr>
          <w:color w:val="000000" w:themeColor="text1"/>
          <w:sz w:val="28"/>
          <w:szCs w:val="28"/>
        </w:rPr>
        <w:t xml:space="preserve">Анестетики местные. </w:t>
      </w:r>
      <w:r w:rsidR="00726B41" w:rsidRPr="00BE2853">
        <w:rPr>
          <w:color w:val="000000" w:themeColor="text1"/>
          <w:sz w:val="28"/>
          <w:szCs w:val="28"/>
        </w:rPr>
        <w:t xml:space="preserve">Амиды. </w:t>
      </w:r>
      <w:proofErr w:type="spellStart"/>
      <w:r w:rsidR="00726B41" w:rsidRPr="00BE2853">
        <w:rPr>
          <w:color w:val="000000" w:themeColor="text1"/>
          <w:sz w:val="28"/>
          <w:szCs w:val="28"/>
        </w:rPr>
        <w:t>Артикаин</w:t>
      </w:r>
      <w:proofErr w:type="spellEnd"/>
      <w:r w:rsidR="00726B41" w:rsidRPr="00BE2853">
        <w:rPr>
          <w:color w:val="000000" w:themeColor="text1"/>
          <w:sz w:val="28"/>
          <w:szCs w:val="28"/>
        </w:rPr>
        <w:t xml:space="preserve"> в комбинации с другими препаратами.</w:t>
      </w:r>
    </w:p>
    <w:p w:rsidR="005172BB" w:rsidRPr="00BE2853" w:rsidRDefault="005172BB" w:rsidP="005172BB">
      <w:pPr>
        <w:ind w:right="-185"/>
        <w:rPr>
          <w:b/>
          <w:color w:val="000000" w:themeColor="text1"/>
          <w:sz w:val="28"/>
          <w:szCs w:val="28"/>
        </w:rPr>
      </w:pPr>
      <w:r w:rsidRPr="00BE2853">
        <w:rPr>
          <w:color w:val="000000" w:themeColor="text1"/>
          <w:sz w:val="28"/>
          <w:szCs w:val="28"/>
        </w:rPr>
        <w:t xml:space="preserve">Код АТХ </w:t>
      </w:r>
      <w:r w:rsidR="00726B41" w:rsidRPr="00BE2853">
        <w:rPr>
          <w:color w:val="000000" w:themeColor="text1"/>
          <w:sz w:val="28"/>
          <w:szCs w:val="28"/>
        </w:rPr>
        <w:t>N01BB58</w:t>
      </w:r>
    </w:p>
    <w:p w:rsidR="004A747A" w:rsidRPr="00BE2853" w:rsidRDefault="004A747A" w:rsidP="000928E8">
      <w:pPr>
        <w:pStyle w:val="2"/>
        <w:rPr>
          <w:color w:val="000000"/>
          <w:sz w:val="28"/>
          <w:szCs w:val="28"/>
        </w:rPr>
      </w:pPr>
    </w:p>
    <w:p w:rsidR="000928E8" w:rsidRPr="00BE2853" w:rsidRDefault="000928E8" w:rsidP="000928E8">
      <w:pPr>
        <w:pStyle w:val="2"/>
        <w:rPr>
          <w:caps/>
          <w:color w:val="000000"/>
          <w:sz w:val="28"/>
          <w:szCs w:val="28"/>
        </w:rPr>
      </w:pPr>
      <w:r w:rsidRPr="00BE2853">
        <w:rPr>
          <w:color w:val="000000"/>
          <w:sz w:val="28"/>
          <w:szCs w:val="28"/>
        </w:rPr>
        <w:t>Фармакологические свойства</w:t>
      </w:r>
      <w:r w:rsidR="00617AE8" w:rsidRPr="00BE2853">
        <w:rPr>
          <w:color w:val="000000"/>
          <w:sz w:val="28"/>
          <w:szCs w:val="28"/>
        </w:rPr>
        <w:t xml:space="preserve"> </w:t>
      </w:r>
    </w:p>
    <w:p w:rsidR="00542540" w:rsidRPr="00BE2853" w:rsidRDefault="00542540" w:rsidP="00D83A64">
      <w:pPr>
        <w:jc w:val="both"/>
        <w:rPr>
          <w:b/>
          <w:i/>
          <w:sz w:val="28"/>
          <w:szCs w:val="28"/>
        </w:rPr>
      </w:pPr>
      <w:r w:rsidRPr="00BE2853">
        <w:rPr>
          <w:b/>
          <w:i/>
          <w:sz w:val="28"/>
          <w:szCs w:val="28"/>
        </w:rPr>
        <w:t>Фармакокинетика</w:t>
      </w:r>
    </w:p>
    <w:p w:rsidR="00542540" w:rsidRPr="00BE2853" w:rsidRDefault="00542540" w:rsidP="00542540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В сыворотке </w:t>
      </w:r>
      <w:proofErr w:type="spellStart"/>
      <w:r w:rsidRPr="00BE2853">
        <w:rPr>
          <w:sz w:val="28"/>
          <w:szCs w:val="28"/>
        </w:rPr>
        <w:t>артикаин</w:t>
      </w:r>
      <w:proofErr w:type="spellEnd"/>
      <w:r w:rsidRPr="00BE2853">
        <w:rPr>
          <w:sz w:val="28"/>
          <w:szCs w:val="28"/>
        </w:rPr>
        <w:t xml:space="preserve"> связан с белками плазмы на 95%. Период полувыведения после инъекции составляет 25,3 ± 3,3 мин. 10%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 </w:t>
      </w:r>
      <w:proofErr w:type="spellStart"/>
      <w:r w:rsidRPr="00BE2853">
        <w:rPr>
          <w:sz w:val="28"/>
          <w:szCs w:val="28"/>
        </w:rPr>
        <w:t>метаболизируется</w:t>
      </w:r>
      <w:proofErr w:type="spellEnd"/>
      <w:r w:rsidRPr="00BE2853">
        <w:rPr>
          <w:sz w:val="28"/>
          <w:szCs w:val="28"/>
        </w:rPr>
        <w:t xml:space="preserve"> в печени, в основном за счет плазменных и тканевых </w:t>
      </w:r>
      <w:proofErr w:type="spellStart"/>
      <w:r w:rsidRPr="00BE2853">
        <w:rPr>
          <w:sz w:val="28"/>
          <w:szCs w:val="28"/>
        </w:rPr>
        <w:lastRenderedPageBreak/>
        <w:t>эстераз</w:t>
      </w:r>
      <w:proofErr w:type="spellEnd"/>
      <w:r w:rsidRPr="00BE2853">
        <w:rPr>
          <w:sz w:val="28"/>
          <w:szCs w:val="28"/>
        </w:rPr>
        <w:t>. В</w:t>
      </w:r>
      <w:r w:rsidR="00FE10A7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 xml:space="preserve">последствии </w:t>
      </w:r>
      <w:proofErr w:type="spellStart"/>
      <w:r w:rsidRPr="00BE2853">
        <w:rPr>
          <w:sz w:val="28"/>
          <w:szCs w:val="28"/>
        </w:rPr>
        <w:t>артикаин</w:t>
      </w:r>
      <w:proofErr w:type="spellEnd"/>
      <w:r w:rsidRPr="00BE2853">
        <w:rPr>
          <w:sz w:val="28"/>
          <w:szCs w:val="28"/>
        </w:rPr>
        <w:t xml:space="preserve"> выводится через поч</w:t>
      </w:r>
      <w:r w:rsidR="00FE10A7" w:rsidRPr="00BE2853">
        <w:rPr>
          <w:sz w:val="28"/>
          <w:szCs w:val="28"/>
        </w:rPr>
        <w:t>ки</w:t>
      </w:r>
      <w:r w:rsidRPr="00BE2853">
        <w:rPr>
          <w:sz w:val="28"/>
          <w:szCs w:val="28"/>
        </w:rPr>
        <w:t xml:space="preserve">, главным образом в виде </w:t>
      </w:r>
      <w:proofErr w:type="spellStart"/>
      <w:r w:rsidRPr="00BE2853">
        <w:rPr>
          <w:sz w:val="28"/>
          <w:szCs w:val="28"/>
        </w:rPr>
        <w:t>артикаиновой</w:t>
      </w:r>
      <w:proofErr w:type="spellEnd"/>
      <w:r w:rsidRPr="00BE2853">
        <w:rPr>
          <w:sz w:val="28"/>
          <w:szCs w:val="28"/>
        </w:rPr>
        <w:t xml:space="preserve"> кислоты.</w:t>
      </w:r>
    </w:p>
    <w:p w:rsidR="00542540" w:rsidRPr="00BE2853" w:rsidRDefault="00542540" w:rsidP="00542540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У детей общее воздействие после вестибулярной инфильтрации аналогично таковому у взрослых, но максимальная концентрация в сыворотке достигается быстрее.</w:t>
      </w:r>
    </w:p>
    <w:p w:rsidR="00D83A64" w:rsidRPr="00BE2853" w:rsidRDefault="00D83A64" w:rsidP="00D83A64">
      <w:pPr>
        <w:jc w:val="both"/>
        <w:rPr>
          <w:b/>
          <w:i/>
          <w:sz w:val="28"/>
          <w:szCs w:val="28"/>
        </w:rPr>
      </w:pPr>
      <w:proofErr w:type="spellStart"/>
      <w:r w:rsidRPr="00BE2853">
        <w:rPr>
          <w:b/>
          <w:i/>
          <w:sz w:val="28"/>
          <w:szCs w:val="28"/>
        </w:rPr>
        <w:t>Фармакодинамика</w:t>
      </w:r>
      <w:proofErr w:type="spellEnd"/>
    </w:p>
    <w:p w:rsidR="00542540" w:rsidRPr="00BE2853" w:rsidRDefault="00FE10A7" w:rsidP="00863379">
      <w:pPr>
        <w:jc w:val="both"/>
        <w:rPr>
          <w:sz w:val="28"/>
          <w:szCs w:val="28"/>
        </w:rPr>
      </w:pPr>
      <w:proofErr w:type="spellStart"/>
      <w:r w:rsidRPr="00BE2853">
        <w:rPr>
          <w:sz w:val="28"/>
          <w:szCs w:val="28"/>
        </w:rPr>
        <w:t>Ораблок</w:t>
      </w:r>
      <w:proofErr w:type="spellEnd"/>
      <w:r w:rsidR="00542540" w:rsidRPr="00BE2853">
        <w:rPr>
          <w:sz w:val="28"/>
          <w:szCs w:val="28"/>
        </w:rPr>
        <w:t xml:space="preserve"> - это местный анестетик типа </w:t>
      </w:r>
      <w:r w:rsidR="00B0135D" w:rsidRPr="00BE2853">
        <w:rPr>
          <w:sz w:val="28"/>
          <w:szCs w:val="28"/>
        </w:rPr>
        <w:t>амидной группы ряда тиофенов.</w:t>
      </w:r>
      <w:r w:rsidR="00863379" w:rsidRPr="00BE2853">
        <w:rPr>
          <w:sz w:val="28"/>
          <w:szCs w:val="28"/>
        </w:rPr>
        <w:t xml:space="preserve"> </w:t>
      </w:r>
      <w:r w:rsidR="00542540" w:rsidRPr="00BE2853">
        <w:rPr>
          <w:sz w:val="28"/>
          <w:szCs w:val="28"/>
        </w:rPr>
        <w:t xml:space="preserve">Продолжительность эффективной анестезии составляет около 45 минут для </w:t>
      </w:r>
      <w:proofErr w:type="spellStart"/>
      <w:r w:rsidR="00B0135D" w:rsidRPr="00BE2853">
        <w:rPr>
          <w:sz w:val="28"/>
          <w:szCs w:val="28"/>
        </w:rPr>
        <w:t>Ораблок</w:t>
      </w:r>
      <w:proofErr w:type="spellEnd"/>
      <w:r w:rsidR="00542540" w:rsidRPr="00BE2853">
        <w:rPr>
          <w:sz w:val="28"/>
          <w:szCs w:val="28"/>
        </w:rPr>
        <w:t xml:space="preserve"> 0,005 мг / мл и около 75 минут для </w:t>
      </w:r>
      <w:proofErr w:type="spellStart"/>
      <w:r w:rsidR="00CD0135" w:rsidRPr="00BE2853">
        <w:rPr>
          <w:sz w:val="28"/>
          <w:szCs w:val="28"/>
        </w:rPr>
        <w:t>Ораблок</w:t>
      </w:r>
      <w:proofErr w:type="spellEnd"/>
      <w:r w:rsidR="00542540" w:rsidRPr="00BE2853">
        <w:rPr>
          <w:sz w:val="28"/>
          <w:szCs w:val="28"/>
        </w:rPr>
        <w:t xml:space="preserve"> 0,01 мг / мл.</w:t>
      </w:r>
    </w:p>
    <w:p w:rsidR="000928E8" w:rsidRPr="00BE2853" w:rsidRDefault="00542540" w:rsidP="00863379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Предполагается, что механизм действия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 основан на ингибировании проводимости в нервных волокнах из-за блокады зависящих от напряжения </w:t>
      </w:r>
      <w:proofErr w:type="spellStart"/>
      <w:r w:rsidRPr="00BE2853">
        <w:rPr>
          <w:sz w:val="28"/>
          <w:szCs w:val="28"/>
        </w:rPr>
        <w:t>Na</w:t>
      </w:r>
      <w:proofErr w:type="spellEnd"/>
      <w:r w:rsidRPr="00BE2853">
        <w:rPr>
          <w:sz w:val="28"/>
          <w:szCs w:val="28"/>
        </w:rPr>
        <w:t xml:space="preserve"> + каналов в клеточной мембране.</w:t>
      </w:r>
    </w:p>
    <w:p w:rsidR="00542540" w:rsidRPr="00BE2853" w:rsidRDefault="00863379" w:rsidP="00863379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Н</w:t>
      </w:r>
      <w:r w:rsidR="00542540" w:rsidRPr="00BE2853">
        <w:rPr>
          <w:sz w:val="28"/>
          <w:szCs w:val="28"/>
        </w:rPr>
        <w:t>изкая</w:t>
      </w:r>
      <w:r w:rsidRPr="00BE2853">
        <w:rPr>
          <w:sz w:val="28"/>
          <w:szCs w:val="28"/>
        </w:rPr>
        <w:t xml:space="preserve"> концентрация адреналина </w:t>
      </w:r>
      <w:r w:rsidR="00542540" w:rsidRPr="00BE2853">
        <w:rPr>
          <w:sz w:val="28"/>
          <w:szCs w:val="28"/>
        </w:rPr>
        <w:t xml:space="preserve">и высокая интенсивность действия делают </w:t>
      </w:r>
      <w:proofErr w:type="spellStart"/>
      <w:r w:rsidRPr="00BE2853">
        <w:rPr>
          <w:sz w:val="28"/>
          <w:szCs w:val="28"/>
        </w:rPr>
        <w:t>Ораблок</w:t>
      </w:r>
      <w:proofErr w:type="spellEnd"/>
      <w:r w:rsidR="00542540" w:rsidRPr="00BE2853">
        <w:rPr>
          <w:sz w:val="28"/>
          <w:szCs w:val="28"/>
        </w:rPr>
        <w:t xml:space="preserve"> 0,005 мг / </w:t>
      </w:r>
      <w:proofErr w:type="gramStart"/>
      <w:r w:rsidR="00542540" w:rsidRPr="00BE2853">
        <w:rPr>
          <w:sz w:val="28"/>
          <w:szCs w:val="28"/>
        </w:rPr>
        <w:t>мл</w:t>
      </w:r>
      <w:proofErr w:type="gramEnd"/>
      <w:r w:rsidR="00542540" w:rsidRPr="00BE2853">
        <w:rPr>
          <w:sz w:val="28"/>
          <w:szCs w:val="28"/>
        </w:rPr>
        <w:t xml:space="preserve"> подходящим для применения у пациентов с сердечно-сосудистыми заболеваниями.</w:t>
      </w:r>
    </w:p>
    <w:p w:rsidR="00542540" w:rsidRPr="00BE2853" w:rsidRDefault="00542540" w:rsidP="00542540">
      <w:pPr>
        <w:jc w:val="both"/>
        <w:rPr>
          <w:sz w:val="28"/>
          <w:szCs w:val="28"/>
        </w:rPr>
      </w:pPr>
    </w:p>
    <w:p w:rsidR="000928E8" w:rsidRPr="00BE2853" w:rsidRDefault="000928E8" w:rsidP="004A747A">
      <w:pPr>
        <w:pStyle w:val="1"/>
        <w:jc w:val="both"/>
        <w:rPr>
          <w:sz w:val="28"/>
          <w:szCs w:val="28"/>
        </w:rPr>
      </w:pPr>
      <w:r w:rsidRPr="00BE2853">
        <w:rPr>
          <w:caps/>
          <w:sz w:val="28"/>
          <w:szCs w:val="28"/>
        </w:rPr>
        <w:t>П</w:t>
      </w:r>
      <w:r w:rsidRPr="00BE2853">
        <w:rPr>
          <w:sz w:val="28"/>
          <w:szCs w:val="28"/>
        </w:rPr>
        <w:t>оказания к применению</w:t>
      </w:r>
    </w:p>
    <w:p w:rsidR="00AA594B" w:rsidRPr="00BE2853" w:rsidRDefault="00AA594B" w:rsidP="00AA594B">
      <w:pPr>
        <w:jc w:val="both"/>
        <w:rPr>
          <w:sz w:val="28"/>
          <w:szCs w:val="28"/>
        </w:rPr>
      </w:pPr>
      <w:proofErr w:type="spellStart"/>
      <w:r w:rsidRPr="00BE2853">
        <w:rPr>
          <w:sz w:val="28"/>
          <w:szCs w:val="28"/>
        </w:rPr>
        <w:t>Ораблок</w:t>
      </w:r>
      <w:proofErr w:type="spellEnd"/>
      <w:r w:rsidRPr="00BE2853">
        <w:rPr>
          <w:i/>
          <w:sz w:val="28"/>
          <w:szCs w:val="28"/>
        </w:rPr>
        <w:t xml:space="preserve"> </w:t>
      </w:r>
      <w:proofErr w:type="gramStart"/>
      <w:r w:rsidRPr="00BE2853">
        <w:rPr>
          <w:i/>
          <w:sz w:val="28"/>
          <w:szCs w:val="28"/>
        </w:rPr>
        <w:t>1</w:t>
      </w:r>
      <w:r w:rsidR="002A371D">
        <w:rPr>
          <w:i/>
          <w:sz w:val="28"/>
          <w:szCs w:val="28"/>
        </w:rPr>
        <w:t xml:space="preserve"> </w:t>
      </w:r>
      <w:r w:rsidRPr="00BE2853">
        <w:rPr>
          <w:i/>
          <w:sz w:val="28"/>
          <w:szCs w:val="28"/>
        </w:rPr>
        <w:t>:</w:t>
      </w:r>
      <w:proofErr w:type="gramEnd"/>
      <w:r w:rsidRPr="00BE2853">
        <w:rPr>
          <w:i/>
          <w:sz w:val="28"/>
          <w:szCs w:val="28"/>
        </w:rPr>
        <w:t xml:space="preserve"> 100 000 и 1 :</w:t>
      </w:r>
      <w:r w:rsidR="002A371D">
        <w:rPr>
          <w:i/>
          <w:sz w:val="28"/>
          <w:szCs w:val="28"/>
        </w:rPr>
        <w:t xml:space="preserve"> </w:t>
      </w:r>
      <w:r w:rsidRPr="00BE2853">
        <w:rPr>
          <w:i/>
          <w:sz w:val="28"/>
          <w:szCs w:val="28"/>
        </w:rPr>
        <w:t>200 000</w:t>
      </w:r>
      <w:r w:rsidRPr="00BE2853">
        <w:rPr>
          <w:sz w:val="28"/>
          <w:szCs w:val="28"/>
        </w:rPr>
        <w:t xml:space="preserve"> является анестетиком, предназначенным для местного и местно-регионального применения при стоматологических процедурах у взрослых, подростков и детей старше 4 лет.</w:t>
      </w:r>
    </w:p>
    <w:p w:rsidR="00577ADC" w:rsidRPr="00186C11" w:rsidRDefault="00577ADC" w:rsidP="00577ADC">
      <w:pPr>
        <w:jc w:val="both"/>
        <w:rPr>
          <w:i/>
          <w:color w:val="252322"/>
          <w:sz w:val="28"/>
          <w:szCs w:val="28"/>
        </w:rPr>
      </w:pPr>
      <w:proofErr w:type="spellStart"/>
      <w:proofErr w:type="gramStart"/>
      <w:r w:rsidRPr="00186C11">
        <w:rPr>
          <w:i/>
          <w:sz w:val="28"/>
          <w:szCs w:val="28"/>
        </w:rPr>
        <w:t>Ораблок</w:t>
      </w:r>
      <w:proofErr w:type="spellEnd"/>
      <w:r w:rsidRPr="00186C11">
        <w:rPr>
          <w:i/>
          <w:sz w:val="28"/>
          <w:szCs w:val="28"/>
        </w:rPr>
        <w:t xml:space="preserve">  1</w:t>
      </w:r>
      <w:proofErr w:type="gramEnd"/>
      <w:r w:rsidRPr="00186C11">
        <w:rPr>
          <w:i/>
          <w:sz w:val="28"/>
          <w:szCs w:val="28"/>
        </w:rPr>
        <w:t xml:space="preserve"> :</w:t>
      </w:r>
      <w:r w:rsidR="002A371D">
        <w:rPr>
          <w:i/>
          <w:sz w:val="28"/>
          <w:szCs w:val="28"/>
        </w:rPr>
        <w:t xml:space="preserve"> </w:t>
      </w:r>
      <w:r w:rsidRPr="00186C11">
        <w:rPr>
          <w:i/>
          <w:sz w:val="28"/>
          <w:szCs w:val="28"/>
        </w:rPr>
        <w:t>200 000:</w:t>
      </w:r>
    </w:p>
    <w:p w:rsidR="00577ADC" w:rsidRDefault="00577ADC" w:rsidP="00577ADC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 xml:space="preserve">- </w:t>
      </w:r>
      <w:r>
        <w:rPr>
          <w:color w:val="252322"/>
          <w:sz w:val="28"/>
          <w:szCs w:val="28"/>
        </w:rPr>
        <w:t>неосложненное лечение/удаление кариеса</w:t>
      </w:r>
    </w:p>
    <w:p w:rsidR="00577ADC" w:rsidRPr="00577ADC" w:rsidRDefault="00577ADC" w:rsidP="00577ADC">
      <w:pPr>
        <w:jc w:val="both"/>
        <w:rPr>
          <w:i/>
          <w:color w:val="252322"/>
          <w:sz w:val="28"/>
          <w:szCs w:val="28"/>
        </w:rPr>
      </w:pPr>
      <w:proofErr w:type="spellStart"/>
      <w:r w:rsidRPr="00577ADC">
        <w:rPr>
          <w:i/>
          <w:color w:val="252322"/>
          <w:sz w:val="28"/>
          <w:szCs w:val="28"/>
        </w:rPr>
        <w:t>Ораблок</w:t>
      </w:r>
      <w:proofErr w:type="spellEnd"/>
      <w:r w:rsidRPr="00577ADC">
        <w:rPr>
          <w:i/>
          <w:color w:val="252322"/>
          <w:sz w:val="28"/>
          <w:szCs w:val="28"/>
        </w:rPr>
        <w:t xml:space="preserve"> 1</w:t>
      </w:r>
      <w:r w:rsidR="002A371D">
        <w:rPr>
          <w:i/>
          <w:color w:val="252322"/>
          <w:sz w:val="28"/>
          <w:szCs w:val="28"/>
        </w:rPr>
        <w:t xml:space="preserve"> </w:t>
      </w:r>
      <w:r w:rsidRPr="00577ADC">
        <w:rPr>
          <w:i/>
          <w:color w:val="252322"/>
          <w:sz w:val="28"/>
          <w:szCs w:val="28"/>
        </w:rPr>
        <w:t>: 100 000: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>- хирургия слизистой и кости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>- хирургия пульпы зуба (ампутация и экстирпация)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>- удаление сломанных зубов (остеотомия)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>- длительные стоматологические хирургические вмешательства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 xml:space="preserve">- </w:t>
      </w:r>
      <w:proofErr w:type="spellStart"/>
      <w:r w:rsidRPr="00BE2853">
        <w:rPr>
          <w:color w:val="252322"/>
          <w:sz w:val="28"/>
          <w:szCs w:val="28"/>
        </w:rPr>
        <w:t>чрескожный</w:t>
      </w:r>
      <w:proofErr w:type="spellEnd"/>
      <w:r w:rsidRPr="00BE2853">
        <w:rPr>
          <w:color w:val="252322"/>
          <w:sz w:val="28"/>
          <w:szCs w:val="28"/>
        </w:rPr>
        <w:t xml:space="preserve"> остеосинтез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 xml:space="preserve">- </w:t>
      </w:r>
      <w:proofErr w:type="spellStart"/>
      <w:r w:rsidRPr="00BE2853">
        <w:rPr>
          <w:color w:val="252322"/>
          <w:sz w:val="28"/>
          <w:szCs w:val="28"/>
        </w:rPr>
        <w:t>цистэктомия</w:t>
      </w:r>
      <w:proofErr w:type="spellEnd"/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 xml:space="preserve">- </w:t>
      </w:r>
      <w:proofErr w:type="spellStart"/>
      <w:r w:rsidRPr="00BE2853">
        <w:rPr>
          <w:color w:val="252322"/>
          <w:sz w:val="28"/>
          <w:szCs w:val="28"/>
        </w:rPr>
        <w:t>слизисто-десневые</w:t>
      </w:r>
      <w:proofErr w:type="spellEnd"/>
      <w:r w:rsidRPr="00BE2853">
        <w:rPr>
          <w:color w:val="252322"/>
          <w:sz w:val="28"/>
          <w:szCs w:val="28"/>
        </w:rPr>
        <w:t xml:space="preserve"> вмешательства</w:t>
      </w:r>
    </w:p>
    <w:p w:rsidR="00AA594B" w:rsidRPr="00BE2853" w:rsidRDefault="00AA594B" w:rsidP="00AA594B">
      <w:pPr>
        <w:jc w:val="both"/>
        <w:rPr>
          <w:color w:val="252322"/>
          <w:sz w:val="28"/>
          <w:szCs w:val="28"/>
        </w:rPr>
      </w:pPr>
      <w:r w:rsidRPr="00BE2853">
        <w:rPr>
          <w:color w:val="252322"/>
          <w:sz w:val="28"/>
          <w:szCs w:val="28"/>
        </w:rPr>
        <w:t xml:space="preserve">- </w:t>
      </w:r>
      <w:proofErr w:type="spellStart"/>
      <w:r w:rsidRPr="00BE2853">
        <w:rPr>
          <w:color w:val="252322"/>
          <w:sz w:val="28"/>
          <w:szCs w:val="28"/>
        </w:rPr>
        <w:t>апоэктомия</w:t>
      </w:r>
      <w:proofErr w:type="spellEnd"/>
    </w:p>
    <w:p w:rsidR="00AA594B" w:rsidRPr="00BE2853" w:rsidRDefault="00AA594B" w:rsidP="00F92836">
      <w:pPr>
        <w:jc w:val="both"/>
        <w:rPr>
          <w:color w:val="252322"/>
          <w:sz w:val="28"/>
          <w:szCs w:val="28"/>
        </w:rPr>
      </w:pPr>
    </w:p>
    <w:p w:rsidR="00756963" w:rsidRPr="00BE2853" w:rsidRDefault="000928E8" w:rsidP="008F7916">
      <w:pPr>
        <w:pStyle w:val="2"/>
        <w:rPr>
          <w:sz w:val="28"/>
          <w:szCs w:val="28"/>
        </w:rPr>
      </w:pPr>
      <w:r w:rsidRPr="00BE2853">
        <w:rPr>
          <w:sz w:val="28"/>
          <w:szCs w:val="28"/>
        </w:rPr>
        <w:t>Способ применения и дозы</w:t>
      </w:r>
      <w:r w:rsidR="00756963" w:rsidRPr="00BE2853">
        <w:rPr>
          <w:sz w:val="28"/>
          <w:szCs w:val="28"/>
        </w:rPr>
        <w:t xml:space="preserve"> 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Для </w:t>
      </w:r>
      <w:proofErr w:type="spellStart"/>
      <w:r w:rsidRPr="00BE2853">
        <w:rPr>
          <w:sz w:val="28"/>
          <w:szCs w:val="28"/>
        </w:rPr>
        <w:t>несложненного</w:t>
      </w:r>
      <w:proofErr w:type="spellEnd"/>
      <w:r w:rsidRPr="00BE2853">
        <w:rPr>
          <w:sz w:val="28"/>
          <w:szCs w:val="28"/>
        </w:rPr>
        <w:t xml:space="preserve"> удаления верхнечелюстных зубов, достаточно вестибулярной инъекции 1,7 мл на зуб. В отдельных случаях для достижения полной анестезии может потребоваться дополнительная вестибулярная инъекция 1-1,7 мл. 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Если требуется надрез или наложить шов на небо, небная инъекция должна составлять 0.1 мл на один укол.</w:t>
      </w:r>
    </w:p>
    <w:p w:rsidR="00306E4E" w:rsidRPr="00BE2853" w:rsidRDefault="00306E4E" w:rsidP="00306E4E">
      <w:pPr>
        <w:tabs>
          <w:tab w:val="left" w:pos="360"/>
        </w:tabs>
        <w:spacing w:before="24"/>
        <w:ind w:right="72"/>
        <w:jc w:val="both"/>
        <w:rPr>
          <w:sz w:val="28"/>
          <w:szCs w:val="28"/>
        </w:rPr>
      </w:pPr>
      <w:r w:rsidRPr="00BE2853">
        <w:rPr>
          <w:sz w:val="28"/>
          <w:szCs w:val="28"/>
        </w:rPr>
        <w:t>В случае последующего удаления рядом стоящего зуба, возможно снизить объем инъекции.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При неосложненном удалении нижнечелюстных </w:t>
      </w:r>
      <w:proofErr w:type="spellStart"/>
      <w:r w:rsidRPr="00BE2853">
        <w:rPr>
          <w:sz w:val="28"/>
          <w:szCs w:val="28"/>
        </w:rPr>
        <w:t>премоляров</w:t>
      </w:r>
      <w:proofErr w:type="spellEnd"/>
      <w:r w:rsidRPr="00BE2853">
        <w:rPr>
          <w:sz w:val="28"/>
          <w:szCs w:val="28"/>
        </w:rPr>
        <w:t xml:space="preserve"> достаточно инъекции 1,7 мл на зуб</w:t>
      </w:r>
      <w:r w:rsidR="00F14450">
        <w:rPr>
          <w:sz w:val="28"/>
          <w:szCs w:val="28"/>
        </w:rPr>
        <w:t>.</w:t>
      </w:r>
      <w:r w:rsidRPr="00BE2853">
        <w:rPr>
          <w:sz w:val="28"/>
          <w:szCs w:val="28"/>
        </w:rPr>
        <w:t xml:space="preserve"> </w:t>
      </w:r>
      <w:r w:rsidR="00F14450">
        <w:rPr>
          <w:sz w:val="28"/>
          <w:szCs w:val="28"/>
        </w:rPr>
        <w:t xml:space="preserve">В </w:t>
      </w:r>
      <w:r w:rsidRPr="00BE2853">
        <w:rPr>
          <w:sz w:val="28"/>
          <w:szCs w:val="28"/>
        </w:rPr>
        <w:t xml:space="preserve">отдельных случаях для достижения полной анестезии может потребоваться дополнительная вестибулярная инъекция 1-1,7 мл. </w:t>
      </w:r>
    </w:p>
    <w:p w:rsidR="00306E4E" w:rsidRPr="00BE2853" w:rsidRDefault="00306E4E" w:rsidP="00306E4E">
      <w:pPr>
        <w:tabs>
          <w:tab w:val="left" w:pos="360"/>
        </w:tabs>
        <w:spacing w:before="24"/>
        <w:ind w:right="72"/>
        <w:jc w:val="both"/>
        <w:rPr>
          <w:sz w:val="28"/>
          <w:szCs w:val="28"/>
        </w:rPr>
      </w:pPr>
      <w:r w:rsidRPr="00BE2853">
        <w:rPr>
          <w:sz w:val="28"/>
          <w:szCs w:val="28"/>
        </w:rPr>
        <w:lastRenderedPageBreak/>
        <w:t xml:space="preserve">При хирургических вмешательствах </w:t>
      </w:r>
      <w:proofErr w:type="spellStart"/>
      <w:r w:rsidRPr="00BE2853">
        <w:rPr>
          <w:sz w:val="28"/>
          <w:szCs w:val="28"/>
        </w:rPr>
        <w:t>Ораблок</w:t>
      </w:r>
      <w:proofErr w:type="spellEnd"/>
      <w:r w:rsidRPr="00BE2853">
        <w:rPr>
          <w:sz w:val="28"/>
          <w:szCs w:val="28"/>
        </w:rPr>
        <w:t xml:space="preserve"> дозируется индивидуально в зависимости от продолжительности и типа вмешательства.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Максимальная доза для здорового взрослого человека составляет 7 мг/кг веса. 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>Дозирование у пациентов пожилого возраста и у больных хроническими заболеваниями</w:t>
      </w:r>
      <w:r w:rsidRPr="00BE2853">
        <w:rPr>
          <w:sz w:val="28"/>
          <w:szCs w:val="28"/>
        </w:rPr>
        <w:t xml:space="preserve"> 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У пожилых пациентов и пациентов с тяжелой печеночной и почечной дисфункцией повышение уровня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 в плазме может происходить из-за замедления обменных процессов и меньшего объема распределения.</w:t>
      </w:r>
    </w:p>
    <w:p w:rsidR="00306E4E" w:rsidRPr="00BE2853" w:rsidRDefault="00306E4E" w:rsidP="00306E4E">
      <w:pPr>
        <w:tabs>
          <w:tab w:val="left" w:pos="360"/>
        </w:tabs>
        <w:spacing w:before="24"/>
        <w:ind w:right="72"/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В этих случаях необходимо использовать наименьший возможный диапазон рекомендуемой дозы (минимальное количество для достижения достаточно глубокого обезболивающего эффекта). 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>Дозирование у детей</w:t>
      </w:r>
    </w:p>
    <w:p w:rsidR="00306E4E" w:rsidRPr="00BE2853" w:rsidRDefault="00306E4E" w:rsidP="00306E4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При использовании </w:t>
      </w:r>
      <w:proofErr w:type="spellStart"/>
      <w:r w:rsidRPr="00BE2853">
        <w:rPr>
          <w:sz w:val="28"/>
          <w:szCs w:val="28"/>
        </w:rPr>
        <w:t>Ораблок</w:t>
      </w:r>
      <w:proofErr w:type="spellEnd"/>
      <w:r w:rsidRPr="00BE2853">
        <w:rPr>
          <w:sz w:val="28"/>
          <w:szCs w:val="28"/>
        </w:rPr>
        <w:t xml:space="preserve"> у детей и подростков следует использовать минимальный объем, необходимый для достижения требуемой анестезии. Количество вводимого раствора должно определяться возрастом, весом ребенка и характером операции.</w:t>
      </w:r>
    </w:p>
    <w:p w:rsidR="00F271FF" w:rsidRPr="00BE2853" w:rsidRDefault="00F271FF" w:rsidP="00F271FF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>Применение</w:t>
      </w:r>
    </w:p>
    <w:p w:rsidR="00F271FF" w:rsidRPr="00FB2B86" w:rsidRDefault="00F271FF" w:rsidP="00F271FF">
      <w:pPr>
        <w:tabs>
          <w:tab w:val="left" w:pos="360"/>
        </w:tabs>
        <w:spacing w:before="24"/>
        <w:ind w:right="72"/>
        <w:jc w:val="both"/>
        <w:rPr>
          <w:b/>
          <w:sz w:val="28"/>
          <w:szCs w:val="28"/>
        </w:rPr>
      </w:pPr>
      <w:r w:rsidRPr="00FB2B86">
        <w:rPr>
          <w:b/>
          <w:sz w:val="28"/>
          <w:szCs w:val="28"/>
        </w:rPr>
        <w:t>ТОЛЬКО ДЛЯ ИСПОЛЬЗОВАНИЯ В СТОМАТОЛОГИЧЕСКОЙ АНЕСТЕЗИИ.</w:t>
      </w:r>
    </w:p>
    <w:p w:rsidR="00F271FF" w:rsidRPr="00BE2853" w:rsidRDefault="00F271FF" w:rsidP="00F271FF">
      <w:pPr>
        <w:tabs>
          <w:tab w:val="left" w:pos="360"/>
        </w:tabs>
        <w:spacing w:before="24"/>
        <w:ind w:right="72"/>
        <w:jc w:val="both"/>
        <w:rPr>
          <w:sz w:val="28"/>
          <w:szCs w:val="28"/>
        </w:rPr>
      </w:pPr>
      <w:r w:rsidRPr="00BE2853">
        <w:rPr>
          <w:sz w:val="28"/>
          <w:szCs w:val="28"/>
        </w:rPr>
        <w:t>Во избежание внутрисосудистого введения необходимо контролировать проникновение, по меньшей мере, в двух плоскостях (то есть путем поворота иглы на 90° или лучше 180°).</w:t>
      </w:r>
    </w:p>
    <w:p w:rsidR="00F271FF" w:rsidRPr="00BE2853" w:rsidRDefault="00F271FF" w:rsidP="00F271FF">
      <w:pPr>
        <w:tabs>
          <w:tab w:val="left" w:pos="360"/>
        </w:tabs>
        <w:spacing w:before="24"/>
        <w:ind w:right="72"/>
        <w:jc w:val="both"/>
        <w:rPr>
          <w:sz w:val="28"/>
          <w:szCs w:val="28"/>
        </w:rPr>
      </w:pPr>
      <w:r w:rsidRPr="00BE2853">
        <w:rPr>
          <w:sz w:val="28"/>
          <w:szCs w:val="28"/>
        </w:rPr>
        <w:t>Основные системные реакции, в результате случайной внутрисосудистой инъекции можно избежать в большинстве случаев соблюдая следующую методику: после проникновения медленно ввести 0.1-0.2 мл и извлеките не быстрее чем через 20-30 секунд.</w:t>
      </w:r>
    </w:p>
    <w:p w:rsidR="00F271FF" w:rsidRPr="00BE2853" w:rsidRDefault="00F271FF" w:rsidP="00F271FF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Чтобы избежать риска заражения (например, передачи гепатита), шприц и иглы, используемые для приготовления раствора, всегда должны быть новыми и стерильными.</w:t>
      </w:r>
    </w:p>
    <w:p w:rsidR="00306E4E" w:rsidRPr="00BE2853" w:rsidRDefault="00F271FF" w:rsidP="00F271FF">
      <w:pPr>
        <w:jc w:val="both"/>
        <w:rPr>
          <w:sz w:val="28"/>
          <w:szCs w:val="28"/>
        </w:rPr>
      </w:pPr>
      <w:r w:rsidRPr="00BE2853">
        <w:rPr>
          <w:b/>
          <w:sz w:val="28"/>
          <w:szCs w:val="28"/>
        </w:rPr>
        <w:t>Только для одноразового использования</w:t>
      </w:r>
      <w:r w:rsidRPr="00BE2853">
        <w:rPr>
          <w:sz w:val="28"/>
          <w:szCs w:val="28"/>
        </w:rPr>
        <w:t>! Ранее открытые картриджи не должны использоваться для последующих пациентов. Весь неиспользованный раствор должен быть уничтожен.</w:t>
      </w:r>
      <w:r w:rsidR="00CF23BC" w:rsidRPr="00BE2853">
        <w:rPr>
          <w:sz w:val="28"/>
          <w:szCs w:val="28"/>
        </w:rPr>
        <w:t xml:space="preserve"> Мак</w:t>
      </w:r>
      <w:r w:rsidR="00306E4E" w:rsidRPr="00BE2853">
        <w:rPr>
          <w:sz w:val="28"/>
          <w:szCs w:val="28"/>
        </w:rPr>
        <w:t xml:space="preserve">симальная доза не должна превышать 7 мг </w:t>
      </w:r>
      <w:proofErr w:type="spellStart"/>
      <w:r w:rsidR="00306E4E" w:rsidRPr="00BE2853">
        <w:rPr>
          <w:sz w:val="28"/>
          <w:szCs w:val="28"/>
        </w:rPr>
        <w:t>артикаина</w:t>
      </w:r>
      <w:proofErr w:type="spellEnd"/>
      <w:r w:rsidR="00306E4E" w:rsidRPr="00BE2853">
        <w:rPr>
          <w:sz w:val="28"/>
          <w:szCs w:val="28"/>
        </w:rPr>
        <w:t xml:space="preserve"> на кг массы тела.</w:t>
      </w:r>
    </w:p>
    <w:p w:rsidR="00894D6A" w:rsidRPr="00BE2853" w:rsidRDefault="00306E4E" w:rsidP="00F271FF">
      <w:pPr>
        <w:tabs>
          <w:tab w:val="left" w:pos="360"/>
        </w:tabs>
        <w:spacing w:before="24"/>
        <w:ind w:right="72"/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 </w:t>
      </w:r>
    </w:p>
    <w:p w:rsidR="000928E8" w:rsidRPr="00BE2853" w:rsidRDefault="000928E8" w:rsidP="004A747A">
      <w:pPr>
        <w:pStyle w:val="1"/>
        <w:jc w:val="both"/>
        <w:rPr>
          <w:sz w:val="28"/>
          <w:szCs w:val="28"/>
        </w:rPr>
      </w:pPr>
      <w:r w:rsidRPr="00BE2853">
        <w:rPr>
          <w:sz w:val="28"/>
          <w:szCs w:val="28"/>
        </w:rPr>
        <w:t>Побочные  действия</w:t>
      </w:r>
    </w:p>
    <w:p w:rsidR="00546DFA" w:rsidRPr="00BE2853" w:rsidRDefault="00546DFA" w:rsidP="000A7813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Следующие категории используются для сортировки частоты нежелательных явлений: очень часто (≥ 1/10), обычно (≥ 1/100, &lt;1/10), необычно (≥ 1/1000, &lt;1/100), редко (≥ 1/10000, &lt;1/1000), очень редко (&lt;1/10000), неизвестно (частота не может быть оценена из имеющихся данных).</w:t>
      </w:r>
    </w:p>
    <w:p w:rsidR="00B577C7" w:rsidRPr="00BE2853" w:rsidRDefault="00546DFA" w:rsidP="00F42622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>Неизвестно</w:t>
      </w:r>
      <w:r w:rsidRPr="00BE2853">
        <w:rPr>
          <w:sz w:val="28"/>
          <w:szCs w:val="28"/>
        </w:rPr>
        <w:t xml:space="preserve">: аллергические реакции или реакции гиперчувствительности аллергического типа. Они могут проявить себя </w:t>
      </w:r>
      <w:r w:rsidR="00820A1C" w:rsidRPr="00BE2853">
        <w:rPr>
          <w:sz w:val="28"/>
          <w:szCs w:val="28"/>
        </w:rPr>
        <w:t>отечность и/</w:t>
      </w:r>
      <w:r w:rsidRPr="00BE2853">
        <w:rPr>
          <w:sz w:val="28"/>
          <w:szCs w:val="28"/>
        </w:rPr>
        <w:t xml:space="preserve">или воспаление в месте инъекции, или могут быть независимыми от места и может </w:t>
      </w:r>
      <w:r w:rsidRPr="00BE2853">
        <w:rPr>
          <w:sz w:val="28"/>
          <w:szCs w:val="28"/>
        </w:rPr>
        <w:lastRenderedPageBreak/>
        <w:t>включать покраснение кожи, зуд, конъюнктивит, ринит, отек лица (ангионевроти</w:t>
      </w:r>
      <w:r w:rsidR="00820A1C" w:rsidRPr="00BE2853">
        <w:rPr>
          <w:sz w:val="28"/>
          <w:szCs w:val="28"/>
        </w:rPr>
        <w:t>ческий отек) с отеком верхней и/или нижней губы и/</w:t>
      </w:r>
      <w:r w:rsidRPr="00BE2853">
        <w:rPr>
          <w:sz w:val="28"/>
          <w:szCs w:val="28"/>
        </w:rPr>
        <w:t>или щек, отеком голосовых связок с ощущением инородного тела в горле и затрудненное глотание, крапивница и затрудненное дыхание, которые могут привести к анафилактическом</w:t>
      </w:r>
      <w:r w:rsidR="00820A1C" w:rsidRPr="00BE2853">
        <w:rPr>
          <w:sz w:val="28"/>
          <w:szCs w:val="28"/>
        </w:rPr>
        <w:t>у</w:t>
      </w:r>
      <w:r w:rsidRPr="00BE2853">
        <w:rPr>
          <w:sz w:val="28"/>
          <w:szCs w:val="28"/>
        </w:rPr>
        <w:t xml:space="preserve"> шок</w:t>
      </w:r>
      <w:r w:rsidR="00820A1C" w:rsidRPr="00BE2853">
        <w:rPr>
          <w:sz w:val="28"/>
          <w:szCs w:val="28"/>
        </w:rPr>
        <w:t>у</w:t>
      </w:r>
      <w:r w:rsidRPr="00BE2853">
        <w:rPr>
          <w:sz w:val="28"/>
          <w:szCs w:val="28"/>
        </w:rPr>
        <w:t xml:space="preserve">. Могут возникнуть </w:t>
      </w:r>
      <w:proofErr w:type="spellStart"/>
      <w:r w:rsidRPr="00BE2853">
        <w:rPr>
          <w:sz w:val="28"/>
          <w:szCs w:val="28"/>
        </w:rPr>
        <w:t>дозозависимые</w:t>
      </w:r>
      <w:proofErr w:type="spellEnd"/>
      <w:r w:rsidRPr="00BE2853">
        <w:rPr>
          <w:sz w:val="28"/>
          <w:szCs w:val="28"/>
        </w:rPr>
        <w:t xml:space="preserve"> расстройства центральной нервной системы: возбуждение, нервозность, ком</w:t>
      </w:r>
      <w:r w:rsidR="00CF23BC" w:rsidRPr="00BE2853">
        <w:rPr>
          <w:sz w:val="28"/>
          <w:szCs w:val="28"/>
        </w:rPr>
        <w:t>а</w:t>
      </w:r>
      <w:r w:rsidRPr="00BE2853">
        <w:rPr>
          <w:sz w:val="28"/>
          <w:szCs w:val="28"/>
        </w:rPr>
        <w:t>, дыхательны</w:t>
      </w:r>
      <w:r w:rsidR="00CF23BC" w:rsidRPr="00BE2853">
        <w:rPr>
          <w:sz w:val="28"/>
          <w:szCs w:val="28"/>
        </w:rPr>
        <w:t>е</w:t>
      </w:r>
      <w:r w:rsidRPr="00BE2853">
        <w:rPr>
          <w:sz w:val="28"/>
          <w:szCs w:val="28"/>
        </w:rPr>
        <w:t xml:space="preserve"> расстройств</w:t>
      </w:r>
      <w:r w:rsidR="00CF23BC" w:rsidRPr="00BE2853">
        <w:rPr>
          <w:sz w:val="28"/>
          <w:szCs w:val="28"/>
        </w:rPr>
        <w:t>а</w:t>
      </w:r>
      <w:r w:rsidRPr="00BE2853">
        <w:rPr>
          <w:sz w:val="28"/>
          <w:szCs w:val="28"/>
        </w:rPr>
        <w:t xml:space="preserve"> иногда прогрессирует до остановк</w:t>
      </w:r>
      <w:r w:rsidR="00CF23BC" w:rsidRPr="00BE2853">
        <w:rPr>
          <w:sz w:val="28"/>
          <w:szCs w:val="28"/>
        </w:rPr>
        <w:t>и</w:t>
      </w:r>
      <w:r w:rsidRPr="00BE2853">
        <w:rPr>
          <w:sz w:val="28"/>
          <w:szCs w:val="28"/>
        </w:rPr>
        <w:t xml:space="preserve"> дыхания, тремор и </w:t>
      </w:r>
      <w:proofErr w:type="spellStart"/>
      <w:r w:rsidRPr="00BE2853">
        <w:rPr>
          <w:sz w:val="28"/>
          <w:szCs w:val="28"/>
        </w:rPr>
        <w:t>фасцикуляция</w:t>
      </w:r>
      <w:proofErr w:type="spellEnd"/>
      <w:r w:rsidRPr="00BE2853">
        <w:rPr>
          <w:sz w:val="28"/>
          <w:szCs w:val="28"/>
        </w:rPr>
        <w:t xml:space="preserve"> иногда переходят в </w:t>
      </w:r>
      <w:proofErr w:type="spellStart"/>
      <w:r w:rsidRPr="00BE2853">
        <w:rPr>
          <w:sz w:val="28"/>
          <w:szCs w:val="28"/>
        </w:rPr>
        <w:t>генерализованные</w:t>
      </w:r>
      <w:proofErr w:type="spellEnd"/>
      <w:r w:rsidRPr="00BE2853">
        <w:rPr>
          <w:sz w:val="28"/>
          <w:szCs w:val="28"/>
        </w:rPr>
        <w:t xml:space="preserve"> судороги. Нервные поражения (например, паралич лицевого нерва) и снижение вкусового восприятия в </w:t>
      </w:r>
      <w:proofErr w:type="spellStart"/>
      <w:r w:rsidRPr="00BE2853">
        <w:rPr>
          <w:sz w:val="28"/>
          <w:szCs w:val="28"/>
        </w:rPr>
        <w:t>ротогубной</w:t>
      </w:r>
      <w:proofErr w:type="spellEnd"/>
      <w:r w:rsidRPr="00BE2853">
        <w:rPr>
          <w:sz w:val="28"/>
          <w:szCs w:val="28"/>
        </w:rPr>
        <w:t xml:space="preserve"> области. </w:t>
      </w:r>
      <w:r w:rsidR="003650A2" w:rsidRPr="00BE2853">
        <w:rPr>
          <w:sz w:val="28"/>
          <w:szCs w:val="28"/>
        </w:rPr>
        <w:t xml:space="preserve">Возникают временные нарушения зрения (помутнение зрения, слепота, двойное зрение) во время или вскоре после введения местного анестетика в область головы. </w:t>
      </w:r>
      <w:r w:rsidR="00F42622" w:rsidRPr="00BE2853">
        <w:rPr>
          <w:sz w:val="28"/>
          <w:szCs w:val="28"/>
        </w:rPr>
        <w:t>С</w:t>
      </w:r>
      <w:r w:rsidR="003650A2" w:rsidRPr="00BE2853">
        <w:rPr>
          <w:sz w:val="28"/>
          <w:szCs w:val="28"/>
        </w:rPr>
        <w:t>ердечная аритмия, повышение артериального давления, гипотония, брадикар</w:t>
      </w:r>
      <w:r w:rsidR="00F42622" w:rsidRPr="00BE2853">
        <w:rPr>
          <w:sz w:val="28"/>
          <w:szCs w:val="28"/>
        </w:rPr>
        <w:t>дия, сердечная недостаточность</w:t>
      </w:r>
      <w:r w:rsidR="003650A2" w:rsidRPr="00BE2853">
        <w:rPr>
          <w:sz w:val="28"/>
          <w:szCs w:val="28"/>
        </w:rPr>
        <w:t>.</w:t>
      </w:r>
      <w:r w:rsidR="00F42622" w:rsidRPr="00BE2853">
        <w:rPr>
          <w:sz w:val="28"/>
          <w:szCs w:val="28"/>
        </w:rPr>
        <w:t xml:space="preserve"> </w:t>
      </w:r>
    </w:p>
    <w:p w:rsidR="00F42622" w:rsidRPr="00BE2853" w:rsidRDefault="00F42622" w:rsidP="00B577C7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Из-за содержания метабисульфита натрия этот лекарственный препарат может вызывать реакции гиперчувствительности,</w:t>
      </w:r>
      <w:r w:rsidR="00B577C7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>особенно у пациентов с бронхиальной астмой. Эти реакции могут привести к рвоте, диарее,</w:t>
      </w:r>
      <w:r w:rsidR="00B577C7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>одышк</w:t>
      </w:r>
      <w:r w:rsidR="00B577C7" w:rsidRPr="00BE2853">
        <w:rPr>
          <w:sz w:val="28"/>
          <w:szCs w:val="28"/>
        </w:rPr>
        <w:t>е</w:t>
      </w:r>
      <w:r w:rsidRPr="00BE2853">
        <w:rPr>
          <w:sz w:val="28"/>
          <w:szCs w:val="28"/>
        </w:rPr>
        <w:t xml:space="preserve">, </w:t>
      </w:r>
      <w:r w:rsidR="00B577C7" w:rsidRPr="00BE2853">
        <w:rPr>
          <w:sz w:val="28"/>
          <w:szCs w:val="28"/>
        </w:rPr>
        <w:t>приступам</w:t>
      </w:r>
      <w:r w:rsidRPr="00BE2853">
        <w:rPr>
          <w:sz w:val="28"/>
          <w:szCs w:val="28"/>
        </w:rPr>
        <w:t xml:space="preserve"> астмы, расстройство сознания или шок.</w:t>
      </w:r>
    </w:p>
    <w:p w:rsidR="00546DFA" w:rsidRPr="00BE2853" w:rsidRDefault="00546DFA" w:rsidP="00546DFA">
      <w:pPr>
        <w:rPr>
          <w:sz w:val="28"/>
          <w:szCs w:val="28"/>
        </w:rPr>
      </w:pPr>
      <w:r w:rsidRPr="00BE2853">
        <w:rPr>
          <w:i/>
          <w:sz w:val="28"/>
          <w:szCs w:val="28"/>
        </w:rPr>
        <w:t>Обычно</w:t>
      </w:r>
      <w:r w:rsidRPr="00BE2853">
        <w:rPr>
          <w:sz w:val="28"/>
          <w:szCs w:val="28"/>
        </w:rPr>
        <w:t>: парестезия, гипестезия, головная боль, предположительно из-за содержания адреналина.</w:t>
      </w:r>
      <w:r w:rsidR="003650A2" w:rsidRPr="00BE2853">
        <w:rPr>
          <w:sz w:val="28"/>
          <w:szCs w:val="28"/>
        </w:rPr>
        <w:t xml:space="preserve"> тошнота, рвота.</w:t>
      </w:r>
    </w:p>
    <w:p w:rsidR="00546DFA" w:rsidRPr="00BE2853" w:rsidRDefault="00546DFA" w:rsidP="00546DFA">
      <w:pPr>
        <w:rPr>
          <w:sz w:val="28"/>
          <w:szCs w:val="28"/>
        </w:rPr>
      </w:pPr>
      <w:r w:rsidRPr="00BE2853">
        <w:rPr>
          <w:i/>
          <w:sz w:val="28"/>
          <w:szCs w:val="28"/>
        </w:rPr>
        <w:t>Нечасто</w:t>
      </w:r>
      <w:r w:rsidRPr="00BE2853">
        <w:rPr>
          <w:sz w:val="28"/>
          <w:szCs w:val="28"/>
        </w:rPr>
        <w:t>: головокружение</w:t>
      </w:r>
      <w:r w:rsidR="003650A2" w:rsidRPr="00BE2853">
        <w:rPr>
          <w:sz w:val="28"/>
          <w:szCs w:val="28"/>
        </w:rPr>
        <w:t>, тахикардия</w:t>
      </w:r>
    </w:p>
    <w:p w:rsidR="003650A2" w:rsidRPr="00BE2853" w:rsidRDefault="003650A2" w:rsidP="003650A2">
      <w:pPr>
        <w:rPr>
          <w:sz w:val="28"/>
          <w:szCs w:val="28"/>
        </w:rPr>
      </w:pPr>
    </w:p>
    <w:p w:rsidR="00090FBE" w:rsidRPr="00BE2853" w:rsidRDefault="00090FBE" w:rsidP="00090FBE">
      <w:pPr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Противопоказания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повышенная чувствительность к действующему веществу, метабисульфиту натрия или любому другому ингредиенту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гиперчувствительность к другим местным анестетикам амидного типа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тяжелые нарушения сердечной проводимости и проводимости (например, AV-блок 2 или 3 степени, значительный брадикардия)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острая некомпенсированная сердечная недостаточность (острая застойная сердечная недостаточность)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тяжелая гипотония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 xml:space="preserve">- </w:t>
      </w:r>
      <w:proofErr w:type="spellStart"/>
      <w:r w:rsidRPr="00577ADC">
        <w:rPr>
          <w:sz w:val="28"/>
          <w:szCs w:val="28"/>
        </w:rPr>
        <w:t>узкоугольная</w:t>
      </w:r>
      <w:proofErr w:type="spellEnd"/>
      <w:r w:rsidRPr="00577ADC">
        <w:rPr>
          <w:sz w:val="28"/>
          <w:szCs w:val="28"/>
        </w:rPr>
        <w:t xml:space="preserve"> глаукома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гипертиреоз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пароксизмальная тахикардия или абсолютная частота сердечных сокращений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недавно перенесенный (от 3 до 6 месяцев) инфаркт миокарда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недавно проведенное (3 месяца) коронарное шунтирование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 xml:space="preserve">- прием </w:t>
      </w:r>
      <w:proofErr w:type="spellStart"/>
      <w:r w:rsidRPr="00577ADC">
        <w:rPr>
          <w:sz w:val="28"/>
          <w:szCs w:val="28"/>
        </w:rPr>
        <w:t>некардиоселективные</w:t>
      </w:r>
      <w:proofErr w:type="spellEnd"/>
      <w:r w:rsidRPr="00577ADC">
        <w:rPr>
          <w:sz w:val="28"/>
          <w:szCs w:val="28"/>
        </w:rPr>
        <w:t xml:space="preserve"> бета-блокаторов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 xml:space="preserve">- </w:t>
      </w:r>
      <w:proofErr w:type="spellStart"/>
      <w:r w:rsidRPr="00577ADC">
        <w:rPr>
          <w:sz w:val="28"/>
          <w:szCs w:val="28"/>
        </w:rPr>
        <w:t>феохромоцитома</w:t>
      </w:r>
      <w:proofErr w:type="spellEnd"/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тяжелая гипертония</w:t>
      </w:r>
    </w:p>
    <w:p w:rsidR="00577ADC" w:rsidRP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при сопутствующем лечении трициклическими антидепрессантами или ингибиторами МАО</w:t>
      </w:r>
    </w:p>
    <w:p w:rsidR="00577ADC" w:rsidRDefault="00577ADC" w:rsidP="00577ADC">
      <w:pPr>
        <w:rPr>
          <w:sz w:val="28"/>
          <w:szCs w:val="28"/>
        </w:rPr>
      </w:pPr>
      <w:r w:rsidRPr="00577ADC">
        <w:rPr>
          <w:sz w:val="28"/>
          <w:szCs w:val="28"/>
        </w:rPr>
        <w:t>- блокада терминальных нервных ветвей</w:t>
      </w:r>
    </w:p>
    <w:p w:rsidR="00577ADC" w:rsidRPr="00577ADC" w:rsidRDefault="00577ADC" w:rsidP="00577ADC">
      <w:pPr>
        <w:rPr>
          <w:sz w:val="28"/>
          <w:szCs w:val="28"/>
        </w:rPr>
      </w:pPr>
      <w:r>
        <w:rPr>
          <w:sz w:val="28"/>
          <w:szCs w:val="28"/>
        </w:rPr>
        <w:t>- детский возраст до 4 лет</w:t>
      </w:r>
    </w:p>
    <w:p w:rsidR="00577ADC" w:rsidRPr="00577ADC" w:rsidRDefault="00577ADC" w:rsidP="000A7813">
      <w:pPr>
        <w:jc w:val="both"/>
        <w:rPr>
          <w:sz w:val="28"/>
          <w:szCs w:val="28"/>
        </w:rPr>
      </w:pPr>
      <w:r w:rsidRPr="00577ADC">
        <w:rPr>
          <w:sz w:val="28"/>
          <w:szCs w:val="28"/>
        </w:rPr>
        <w:lastRenderedPageBreak/>
        <w:t xml:space="preserve">- бронхиальная астма с гиперчувствительностью сульфита. У этих людей применение </w:t>
      </w:r>
      <w:proofErr w:type="spellStart"/>
      <w:r w:rsidRPr="00577ADC">
        <w:rPr>
          <w:sz w:val="28"/>
          <w:szCs w:val="28"/>
        </w:rPr>
        <w:t>Ораблока</w:t>
      </w:r>
      <w:proofErr w:type="spellEnd"/>
      <w:r w:rsidRPr="00577ADC">
        <w:rPr>
          <w:sz w:val="28"/>
          <w:szCs w:val="28"/>
        </w:rPr>
        <w:t xml:space="preserve"> может вызвать острые аллергические реакции с симптомами анафилаксии, такими как </w:t>
      </w:r>
      <w:proofErr w:type="spellStart"/>
      <w:r w:rsidRPr="00577ADC">
        <w:rPr>
          <w:sz w:val="28"/>
          <w:szCs w:val="28"/>
        </w:rPr>
        <w:t>бронхоспазм</w:t>
      </w:r>
      <w:proofErr w:type="spellEnd"/>
      <w:r w:rsidRPr="00577ADC">
        <w:rPr>
          <w:sz w:val="28"/>
          <w:szCs w:val="28"/>
        </w:rPr>
        <w:t>.</w:t>
      </w:r>
    </w:p>
    <w:p w:rsidR="00252EED" w:rsidRPr="00BE2853" w:rsidRDefault="00252EED" w:rsidP="00252EED">
      <w:pPr>
        <w:rPr>
          <w:sz w:val="28"/>
          <w:szCs w:val="28"/>
        </w:rPr>
      </w:pPr>
    </w:p>
    <w:p w:rsidR="000928E8" w:rsidRPr="00BE2853" w:rsidRDefault="000928E8" w:rsidP="00851EE8">
      <w:pPr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 xml:space="preserve">Лекарственные  взаимодействия 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В связи с наличием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</w:p>
    <w:p w:rsidR="00090FBE" w:rsidRPr="00BE2853" w:rsidRDefault="00090FBE" w:rsidP="00090FBE">
      <w:pPr>
        <w:jc w:val="both"/>
        <w:rPr>
          <w:b/>
          <w:i/>
          <w:sz w:val="28"/>
          <w:szCs w:val="28"/>
        </w:rPr>
      </w:pPr>
      <w:r w:rsidRPr="00BE2853">
        <w:rPr>
          <w:b/>
          <w:i/>
          <w:sz w:val="28"/>
          <w:szCs w:val="28"/>
        </w:rPr>
        <w:t>Взаимодействия, требующие соблюдение осторожности при использовании</w:t>
      </w:r>
    </w:p>
    <w:p w:rsidR="00090FBE" w:rsidRPr="00BE2853" w:rsidRDefault="00090FBE" w:rsidP="00090FBE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 xml:space="preserve">Другие местные анестетики: 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Увеличивается токсичность местных анестетиков. Это не связано с дозой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стоматологической анестезии и показателями крови, но на этот фактор нужно обращать особое внимание у детей.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Общая доза введенного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 не должна превышать максимальную рекомендуемую дозу.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>H2 антигистаминные средства (</w:t>
      </w:r>
      <w:proofErr w:type="spellStart"/>
      <w:r w:rsidRPr="00BE2853">
        <w:rPr>
          <w:i/>
          <w:sz w:val="28"/>
          <w:szCs w:val="28"/>
        </w:rPr>
        <w:t>циметидин</w:t>
      </w:r>
      <w:proofErr w:type="spellEnd"/>
      <w:r w:rsidRPr="00BE2853">
        <w:rPr>
          <w:i/>
          <w:sz w:val="28"/>
          <w:szCs w:val="28"/>
        </w:rPr>
        <w:t>):</w:t>
      </w:r>
      <w:r w:rsidRPr="00BE2853">
        <w:rPr>
          <w:sz w:val="28"/>
          <w:szCs w:val="28"/>
        </w:rPr>
        <w:t xml:space="preserve"> Сообщается о повышенном уровне сыворотки амидных анестетиков, зарегистрированных после сопутствующего введения </w:t>
      </w:r>
      <w:proofErr w:type="spellStart"/>
      <w:r w:rsidRPr="00BE2853">
        <w:rPr>
          <w:sz w:val="28"/>
          <w:szCs w:val="28"/>
        </w:rPr>
        <w:t>циметидина</w:t>
      </w:r>
      <w:proofErr w:type="spellEnd"/>
      <w:r w:rsidRPr="00BE2853">
        <w:rPr>
          <w:sz w:val="28"/>
          <w:szCs w:val="28"/>
        </w:rPr>
        <w:t>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>Успокоительные (депрессанты центральной нервной системы):</w:t>
      </w:r>
      <w:r w:rsidRPr="00BE2853">
        <w:rPr>
          <w:sz w:val="28"/>
          <w:szCs w:val="28"/>
        </w:rPr>
        <w:t xml:space="preserve"> Должны использоваться сниженные дозы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>, в связи с аддитивным эффектом.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В связи с наличием адреналина</w:t>
      </w:r>
    </w:p>
    <w:p w:rsidR="00090FBE" w:rsidRPr="00BE2853" w:rsidRDefault="00090FBE" w:rsidP="00090FBE">
      <w:pPr>
        <w:jc w:val="both"/>
        <w:rPr>
          <w:b/>
          <w:i/>
          <w:sz w:val="28"/>
          <w:szCs w:val="28"/>
        </w:rPr>
      </w:pPr>
      <w:r w:rsidRPr="00BE2853">
        <w:rPr>
          <w:b/>
          <w:i/>
          <w:sz w:val="28"/>
          <w:szCs w:val="28"/>
        </w:rPr>
        <w:t>Взаимодействия, которые не рекомендуются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 xml:space="preserve">Блокирующие адренергические </w:t>
      </w:r>
      <w:proofErr w:type="spellStart"/>
      <w:r w:rsidRPr="00BE2853">
        <w:rPr>
          <w:i/>
          <w:sz w:val="28"/>
          <w:szCs w:val="28"/>
        </w:rPr>
        <w:t>постганглионарные</w:t>
      </w:r>
      <w:proofErr w:type="spellEnd"/>
      <w:r w:rsidRPr="00BE2853">
        <w:rPr>
          <w:i/>
          <w:sz w:val="28"/>
          <w:szCs w:val="28"/>
        </w:rPr>
        <w:t xml:space="preserve"> агенты (например, </w:t>
      </w:r>
      <w:proofErr w:type="spellStart"/>
      <w:r w:rsidRPr="00BE2853">
        <w:rPr>
          <w:i/>
          <w:sz w:val="28"/>
          <w:szCs w:val="28"/>
        </w:rPr>
        <w:t>Гуанадрел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Гуанетидин</w:t>
      </w:r>
      <w:proofErr w:type="spellEnd"/>
      <w:r w:rsidRPr="00BE2853">
        <w:rPr>
          <w:i/>
          <w:sz w:val="28"/>
          <w:szCs w:val="28"/>
        </w:rPr>
        <w:t xml:space="preserve"> и раувольфии алкалоиды):</w:t>
      </w:r>
      <w:r w:rsidRPr="00BE2853">
        <w:rPr>
          <w:sz w:val="28"/>
          <w:szCs w:val="28"/>
        </w:rPr>
        <w:t xml:space="preserve"> Должны использоваться сниженные дозы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под строгим медицинским наблюдением, с последующей тщательной аспирацией из-за возможного усиления ответной реакции на адренергические сосудосуживающим: риск эффекта гипертонии и других сердечно-сосудистых эффектов.</w:t>
      </w:r>
    </w:p>
    <w:p w:rsidR="00090FBE" w:rsidRPr="00BE2853" w:rsidRDefault="00090FBE" w:rsidP="00090FBE">
      <w:pPr>
        <w:jc w:val="both"/>
        <w:rPr>
          <w:b/>
          <w:i/>
          <w:sz w:val="28"/>
          <w:szCs w:val="28"/>
        </w:rPr>
      </w:pPr>
      <w:r w:rsidRPr="00BE2853">
        <w:rPr>
          <w:b/>
          <w:i/>
          <w:sz w:val="28"/>
          <w:szCs w:val="28"/>
        </w:rPr>
        <w:t>Взаимодействия, требующие предосторожности при использования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proofErr w:type="spellStart"/>
      <w:r w:rsidRPr="00BE2853">
        <w:rPr>
          <w:i/>
          <w:sz w:val="28"/>
          <w:szCs w:val="28"/>
        </w:rPr>
        <w:t>Галогенированные</w:t>
      </w:r>
      <w:proofErr w:type="spellEnd"/>
      <w:r w:rsidRPr="00BE2853">
        <w:rPr>
          <w:i/>
          <w:sz w:val="28"/>
          <w:szCs w:val="28"/>
        </w:rPr>
        <w:t xml:space="preserve"> летучие анестетики (например: </w:t>
      </w:r>
      <w:proofErr w:type="spellStart"/>
      <w:r w:rsidRPr="00BE2853">
        <w:rPr>
          <w:i/>
          <w:sz w:val="28"/>
          <w:szCs w:val="28"/>
        </w:rPr>
        <w:t>галотан</w:t>
      </w:r>
      <w:proofErr w:type="spellEnd"/>
      <w:r w:rsidRPr="00BE2853">
        <w:rPr>
          <w:i/>
          <w:sz w:val="28"/>
          <w:szCs w:val="28"/>
        </w:rPr>
        <w:t xml:space="preserve">): </w:t>
      </w:r>
      <w:r w:rsidRPr="00BE2853">
        <w:rPr>
          <w:sz w:val="28"/>
          <w:szCs w:val="28"/>
        </w:rPr>
        <w:t xml:space="preserve">Должна использоваться сниженная доза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из-за сенсибилизации сердца от </w:t>
      </w:r>
      <w:proofErr w:type="spellStart"/>
      <w:r w:rsidRPr="00BE2853">
        <w:rPr>
          <w:sz w:val="28"/>
          <w:szCs w:val="28"/>
        </w:rPr>
        <w:t>аритмогенного</w:t>
      </w:r>
      <w:proofErr w:type="spellEnd"/>
      <w:r w:rsidRPr="00BE2853">
        <w:rPr>
          <w:sz w:val="28"/>
          <w:szCs w:val="28"/>
        </w:rPr>
        <w:t xml:space="preserve"> эффекта катехоламинов: риск развития тяжелой желудочковой аритмии.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Статус гемодинамики пациента следует тщательно контролировать.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 xml:space="preserve">Неселективные бета-адреноблокаторы (например, </w:t>
      </w:r>
      <w:proofErr w:type="spellStart"/>
      <w:r w:rsidRPr="00BE2853">
        <w:rPr>
          <w:i/>
          <w:sz w:val="28"/>
          <w:szCs w:val="28"/>
        </w:rPr>
        <w:t>пропранолол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Надолол</w:t>
      </w:r>
      <w:proofErr w:type="spellEnd"/>
      <w:r w:rsidRPr="00BE2853">
        <w:rPr>
          <w:i/>
          <w:sz w:val="28"/>
          <w:szCs w:val="28"/>
        </w:rPr>
        <w:t>):</w:t>
      </w:r>
      <w:r w:rsidRPr="00BE2853">
        <w:rPr>
          <w:sz w:val="28"/>
          <w:szCs w:val="28"/>
        </w:rPr>
        <w:t xml:space="preserve"> Должна использоваться сниженная доза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из-за возможного повышения кровяного давления. Рекомендуется тщательный сердечно-сосудистый мониторинг.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 xml:space="preserve">(ТЦА) Трициклические антидепрессанты (например, амитриптилин, </w:t>
      </w:r>
      <w:proofErr w:type="spellStart"/>
      <w:r w:rsidRPr="00BE2853">
        <w:rPr>
          <w:i/>
          <w:sz w:val="28"/>
          <w:szCs w:val="28"/>
        </w:rPr>
        <w:t>дезипрамин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имипрамин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нортриптилин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мапротилин</w:t>
      </w:r>
      <w:proofErr w:type="spellEnd"/>
      <w:r w:rsidRPr="00BE2853">
        <w:rPr>
          <w:i/>
          <w:sz w:val="28"/>
          <w:szCs w:val="28"/>
        </w:rPr>
        <w:t xml:space="preserve"> и </w:t>
      </w:r>
      <w:proofErr w:type="spellStart"/>
      <w:r w:rsidRPr="00BE2853">
        <w:rPr>
          <w:i/>
          <w:sz w:val="28"/>
          <w:szCs w:val="28"/>
        </w:rPr>
        <w:t>протриптилин</w:t>
      </w:r>
      <w:proofErr w:type="spellEnd"/>
      <w:r w:rsidRPr="00BE2853">
        <w:rPr>
          <w:i/>
          <w:sz w:val="28"/>
          <w:szCs w:val="28"/>
        </w:rPr>
        <w:t>):</w:t>
      </w:r>
      <w:r w:rsidRPr="00BE2853">
        <w:rPr>
          <w:sz w:val="28"/>
          <w:szCs w:val="28"/>
        </w:rPr>
        <w:t xml:space="preserve"> доза и скорость введения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должны быть уменьшены за счет усиления влияния адреналина.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Рекомендуется тщательный сердечно-сосудистый мониторинг.</w:t>
      </w:r>
    </w:p>
    <w:p w:rsidR="00090FBE" w:rsidRPr="00BE2853" w:rsidRDefault="00090FBE" w:rsidP="00090FBE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lastRenderedPageBreak/>
        <w:t xml:space="preserve">(Ингибиторы МАО) ингибиторы </w:t>
      </w:r>
      <w:proofErr w:type="spellStart"/>
      <w:r w:rsidRPr="00BE2853">
        <w:rPr>
          <w:i/>
          <w:sz w:val="28"/>
          <w:szCs w:val="28"/>
        </w:rPr>
        <w:t>моноаминоксидазы</w:t>
      </w:r>
      <w:proofErr w:type="spellEnd"/>
      <w:r w:rsidRPr="00BE2853">
        <w:rPr>
          <w:i/>
          <w:sz w:val="28"/>
          <w:szCs w:val="28"/>
        </w:rPr>
        <w:t xml:space="preserve"> [как-селективный (например, </w:t>
      </w:r>
      <w:proofErr w:type="spellStart"/>
      <w:r w:rsidRPr="00BE2853">
        <w:rPr>
          <w:i/>
          <w:sz w:val="28"/>
          <w:szCs w:val="28"/>
        </w:rPr>
        <w:t>брофаромин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моклобемид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толоксаток</w:t>
      </w:r>
      <w:proofErr w:type="spellEnd"/>
      <w:r w:rsidRPr="00BE2853">
        <w:rPr>
          <w:i/>
          <w:sz w:val="28"/>
          <w:szCs w:val="28"/>
        </w:rPr>
        <w:t xml:space="preserve">) и неселективные (например, </w:t>
      </w:r>
      <w:proofErr w:type="spellStart"/>
      <w:r w:rsidRPr="00BE2853">
        <w:rPr>
          <w:i/>
          <w:sz w:val="28"/>
          <w:szCs w:val="28"/>
        </w:rPr>
        <w:t>фенелзин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транилципромин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линезолид</w:t>
      </w:r>
      <w:proofErr w:type="spellEnd"/>
      <w:r w:rsidRPr="00BE2853">
        <w:rPr>
          <w:i/>
          <w:sz w:val="28"/>
          <w:szCs w:val="28"/>
        </w:rPr>
        <w:t>)]: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Используйте под строгим медицинским наблюдением из-за возможной </w:t>
      </w:r>
      <w:proofErr w:type="spellStart"/>
      <w:r w:rsidRPr="00BE2853">
        <w:rPr>
          <w:sz w:val="28"/>
          <w:szCs w:val="28"/>
        </w:rPr>
        <w:t>потенциализации</w:t>
      </w:r>
      <w:proofErr w:type="spellEnd"/>
      <w:r w:rsidRPr="00BE2853">
        <w:rPr>
          <w:sz w:val="28"/>
          <w:szCs w:val="28"/>
        </w:rPr>
        <w:t xml:space="preserve"> эффектов адреналина.</w:t>
      </w:r>
    </w:p>
    <w:p w:rsidR="00090FBE" w:rsidRPr="00BE2853" w:rsidRDefault="00090FBE" w:rsidP="00090FBE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 xml:space="preserve">(Ингибиторы КОМТ) ингибиторы </w:t>
      </w:r>
      <w:proofErr w:type="spellStart"/>
      <w:r w:rsidRPr="00BE2853">
        <w:rPr>
          <w:i/>
          <w:sz w:val="28"/>
          <w:szCs w:val="28"/>
        </w:rPr>
        <w:t>катехол</w:t>
      </w:r>
      <w:proofErr w:type="spellEnd"/>
      <w:r w:rsidRPr="00BE2853">
        <w:rPr>
          <w:i/>
          <w:sz w:val="28"/>
          <w:szCs w:val="28"/>
        </w:rPr>
        <w:t>-О-</w:t>
      </w:r>
      <w:proofErr w:type="spellStart"/>
      <w:r w:rsidRPr="00BE2853">
        <w:rPr>
          <w:i/>
          <w:sz w:val="28"/>
          <w:szCs w:val="28"/>
        </w:rPr>
        <w:t>метилтрансферазы</w:t>
      </w:r>
      <w:proofErr w:type="spellEnd"/>
      <w:r w:rsidRPr="00BE2853">
        <w:rPr>
          <w:i/>
          <w:sz w:val="28"/>
          <w:szCs w:val="28"/>
        </w:rPr>
        <w:t xml:space="preserve"> (например, </w:t>
      </w:r>
      <w:proofErr w:type="spellStart"/>
      <w:r w:rsidRPr="00BE2853">
        <w:rPr>
          <w:i/>
          <w:sz w:val="28"/>
          <w:szCs w:val="28"/>
        </w:rPr>
        <w:t>энтакапон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Толкапон</w:t>
      </w:r>
      <w:proofErr w:type="spellEnd"/>
      <w:r w:rsidRPr="00BE2853">
        <w:rPr>
          <w:i/>
          <w:sz w:val="28"/>
          <w:szCs w:val="28"/>
        </w:rPr>
        <w:t>):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Возможно возникновение аритмии, учащения пульса и изменения артериального давления.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Рекомендуется тщательный сердечно-сосудистый мониторинг.</w:t>
      </w:r>
    </w:p>
    <w:p w:rsidR="00090FBE" w:rsidRPr="00BE2853" w:rsidRDefault="00090FBE" w:rsidP="00090FBE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 xml:space="preserve">(СИОЗС) Селективные ингибиторы обратного захвата серотонина (например, </w:t>
      </w:r>
      <w:proofErr w:type="spellStart"/>
      <w:r w:rsidRPr="00BE2853">
        <w:rPr>
          <w:i/>
          <w:sz w:val="28"/>
          <w:szCs w:val="28"/>
        </w:rPr>
        <w:t>венлафаксин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милнаципран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сертралин</w:t>
      </w:r>
      <w:proofErr w:type="spellEnd"/>
      <w:r w:rsidRPr="00BE2853">
        <w:rPr>
          <w:i/>
          <w:sz w:val="28"/>
          <w:szCs w:val="28"/>
        </w:rPr>
        <w:t>):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Дозы и скорость введения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должны быть снижены из-за добавки или синергетических эффектов на кровяное давление и частоту сердечных сокращений.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Рекомендуется проводить сердечно-сосудистый мониторинг (предпочтительно электрокардиограмма (ЭКГ)).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proofErr w:type="spellStart"/>
      <w:r w:rsidRPr="00BE2853">
        <w:rPr>
          <w:i/>
          <w:sz w:val="28"/>
          <w:szCs w:val="28"/>
        </w:rPr>
        <w:t>Лекартвенные</w:t>
      </w:r>
      <w:proofErr w:type="spellEnd"/>
      <w:r w:rsidRPr="00BE2853">
        <w:rPr>
          <w:i/>
          <w:sz w:val="28"/>
          <w:szCs w:val="28"/>
        </w:rPr>
        <w:t xml:space="preserve"> средства вызывающие аритмию (например, антиаритмические, как дигиталис, </w:t>
      </w:r>
      <w:proofErr w:type="spellStart"/>
      <w:r w:rsidRPr="00BE2853">
        <w:rPr>
          <w:i/>
          <w:sz w:val="28"/>
          <w:szCs w:val="28"/>
        </w:rPr>
        <w:t>хинидин</w:t>
      </w:r>
      <w:proofErr w:type="spellEnd"/>
      <w:r w:rsidRPr="00BE2853">
        <w:rPr>
          <w:i/>
          <w:sz w:val="28"/>
          <w:szCs w:val="28"/>
        </w:rPr>
        <w:t>):</w:t>
      </w:r>
      <w:r w:rsidRPr="00BE2853">
        <w:rPr>
          <w:sz w:val="28"/>
          <w:szCs w:val="28"/>
        </w:rPr>
        <w:t xml:space="preserve"> доза введения </w:t>
      </w:r>
      <w:proofErr w:type="spellStart"/>
      <w:r w:rsidR="00BE32B7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должна быть уменьшены  по причине добавочных или синергетических эффектов на ЧСС (частота сердечных сокращений).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Рекомендуется проводить тщательную аспирацию и сердечно-сосудистый мониторинг (ЭКГ).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proofErr w:type="spellStart"/>
      <w:r w:rsidRPr="00BE2853">
        <w:rPr>
          <w:i/>
          <w:sz w:val="28"/>
          <w:szCs w:val="28"/>
        </w:rPr>
        <w:t>Родостимулирующие</w:t>
      </w:r>
      <w:proofErr w:type="spellEnd"/>
      <w:r w:rsidRPr="00BE2853">
        <w:rPr>
          <w:i/>
          <w:sz w:val="28"/>
          <w:szCs w:val="28"/>
        </w:rPr>
        <w:t xml:space="preserve"> препараты типа спорыньи (например; </w:t>
      </w:r>
      <w:proofErr w:type="spellStart"/>
      <w:r w:rsidRPr="00BE2853">
        <w:rPr>
          <w:i/>
          <w:sz w:val="28"/>
          <w:szCs w:val="28"/>
        </w:rPr>
        <w:t>метисергид</w:t>
      </w:r>
      <w:proofErr w:type="spellEnd"/>
      <w:r w:rsidRPr="00BE2853">
        <w:rPr>
          <w:i/>
          <w:sz w:val="28"/>
          <w:szCs w:val="28"/>
        </w:rPr>
        <w:t xml:space="preserve">, эрготамин, </w:t>
      </w:r>
      <w:proofErr w:type="spellStart"/>
      <w:r w:rsidRPr="00BE2853">
        <w:rPr>
          <w:i/>
          <w:sz w:val="28"/>
          <w:szCs w:val="28"/>
        </w:rPr>
        <w:t>эргоновин</w:t>
      </w:r>
      <w:proofErr w:type="spellEnd"/>
      <w:r w:rsidRPr="00BE2853">
        <w:rPr>
          <w:i/>
          <w:sz w:val="28"/>
          <w:szCs w:val="28"/>
        </w:rPr>
        <w:t xml:space="preserve">): </w:t>
      </w:r>
      <w:r w:rsidRPr="00BE2853">
        <w:rPr>
          <w:sz w:val="28"/>
          <w:szCs w:val="28"/>
        </w:rPr>
        <w:t xml:space="preserve">Используйте </w:t>
      </w:r>
      <w:proofErr w:type="spellStart"/>
      <w:r w:rsidR="00871AB1" w:rsidRPr="00BE2853">
        <w:rPr>
          <w:sz w:val="28"/>
          <w:szCs w:val="28"/>
        </w:rPr>
        <w:t>Ораблок</w:t>
      </w:r>
      <w:proofErr w:type="spellEnd"/>
      <w:r w:rsidRPr="00BE2853">
        <w:rPr>
          <w:sz w:val="28"/>
          <w:szCs w:val="28"/>
        </w:rPr>
        <w:t xml:space="preserve"> под строгим медицинским наблюдением в связи с кумулятивным или синергическим повышением кровяного давления и / или ишемической ответной реакцией.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Симпатомиметические </w:t>
      </w:r>
      <w:proofErr w:type="spellStart"/>
      <w:r w:rsidRPr="00BE2853">
        <w:rPr>
          <w:sz w:val="28"/>
          <w:szCs w:val="28"/>
        </w:rPr>
        <w:t>вазопрессоры</w:t>
      </w:r>
      <w:proofErr w:type="spellEnd"/>
      <w:r w:rsidRPr="00BE2853">
        <w:rPr>
          <w:sz w:val="28"/>
          <w:szCs w:val="28"/>
        </w:rPr>
        <w:t xml:space="preserve"> (например, в основном кокаин, но также </w:t>
      </w:r>
      <w:proofErr w:type="spellStart"/>
      <w:r w:rsidRPr="00BE2853">
        <w:rPr>
          <w:sz w:val="28"/>
          <w:szCs w:val="28"/>
        </w:rPr>
        <w:t>амфетамины</w:t>
      </w:r>
      <w:proofErr w:type="spellEnd"/>
      <w:r w:rsidRPr="00BE2853">
        <w:rPr>
          <w:sz w:val="28"/>
          <w:szCs w:val="28"/>
        </w:rPr>
        <w:t xml:space="preserve">, </w:t>
      </w:r>
      <w:proofErr w:type="spellStart"/>
      <w:r w:rsidRPr="00BE2853">
        <w:rPr>
          <w:sz w:val="28"/>
          <w:szCs w:val="28"/>
        </w:rPr>
        <w:t>фенилэфрин</w:t>
      </w:r>
      <w:proofErr w:type="spellEnd"/>
      <w:r w:rsidRPr="00BE2853">
        <w:rPr>
          <w:sz w:val="28"/>
          <w:szCs w:val="28"/>
        </w:rPr>
        <w:t xml:space="preserve">, псевдоэфедрин, </w:t>
      </w:r>
      <w:proofErr w:type="spellStart"/>
      <w:r w:rsidRPr="00BE2853">
        <w:rPr>
          <w:sz w:val="28"/>
          <w:szCs w:val="28"/>
        </w:rPr>
        <w:t>оксиметазолин</w:t>
      </w:r>
      <w:proofErr w:type="spellEnd"/>
      <w:r w:rsidRPr="00BE2853">
        <w:rPr>
          <w:sz w:val="28"/>
          <w:szCs w:val="28"/>
        </w:rPr>
        <w:t>): Существует риск адренергической токсичности. Если кокаин был использован в течение 24 часов, планируемое стоматологическое лечение должно быть отложено.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r w:rsidRPr="00BE2853">
        <w:rPr>
          <w:i/>
          <w:sz w:val="28"/>
          <w:szCs w:val="28"/>
        </w:rPr>
        <w:t xml:space="preserve">Другие симпатомиметики (например, </w:t>
      </w:r>
      <w:proofErr w:type="spellStart"/>
      <w:r w:rsidRPr="00BE2853">
        <w:rPr>
          <w:i/>
          <w:sz w:val="28"/>
          <w:szCs w:val="28"/>
        </w:rPr>
        <w:t>изопротеренол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левотироксин</w:t>
      </w:r>
      <w:proofErr w:type="spellEnd"/>
      <w:r w:rsidRPr="00BE2853">
        <w:rPr>
          <w:i/>
          <w:sz w:val="28"/>
          <w:szCs w:val="28"/>
        </w:rPr>
        <w:t xml:space="preserve">, </w:t>
      </w:r>
      <w:proofErr w:type="spellStart"/>
      <w:r w:rsidRPr="00BE2853">
        <w:rPr>
          <w:i/>
          <w:sz w:val="28"/>
          <w:szCs w:val="28"/>
        </w:rPr>
        <w:t>метилдопа</w:t>
      </w:r>
      <w:proofErr w:type="spellEnd"/>
      <w:r w:rsidRPr="00BE2853">
        <w:rPr>
          <w:i/>
          <w:sz w:val="28"/>
          <w:szCs w:val="28"/>
        </w:rPr>
        <w:t xml:space="preserve">, антигистаминные препараты (например, </w:t>
      </w:r>
      <w:proofErr w:type="spellStart"/>
      <w:r w:rsidRPr="00BE2853">
        <w:rPr>
          <w:i/>
          <w:sz w:val="28"/>
          <w:szCs w:val="28"/>
        </w:rPr>
        <w:t>хлорфенирамин</w:t>
      </w:r>
      <w:proofErr w:type="spellEnd"/>
      <w:r w:rsidRPr="00BE2853">
        <w:rPr>
          <w:i/>
          <w:sz w:val="28"/>
          <w:szCs w:val="28"/>
        </w:rPr>
        <w:t>, димедрол)):</w:t>
      </w:r>
      <w:r w:rsidRPr="00BE2853">
        <w:rPr>
          <w:sz w:val="28"/>
          <w:szCs w:val="28"/>
        </w:rPr>
        <w:t xml:space="preserve"> Должны использоваться сниженные дозы </w:t>
      </w:r>
      <w:proofErr w:type="spellStart"/>
      <w:r w:rsidR="00871AB1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>.</w:t>
      </w:r>
    </w:p>
    <w:p w:rsidR="00090FBE" w:rsidRPr="00BE2853" w:rsidRDefault="00090FBE" w:rsidP="00090FBE">
      <w:pPr>
        <w:jc w:val="both"/>
        <w:rPr>
          <w:sz w:val="28"/>
          <w:szCs w:val="28"/>
        </w:rPr>
      </w:pPr>
      <w:proofErr w:type="spellStart"/>
      <w:r w:rsidRPr="00BE2853">
        <w:rPr>
          <w:sz w:val="28"/>
          <w:szCs w:val="28"/>
        </w:rPr>
        <w:t>Фенотиазины</w:t>
      </w:r>
      <w:proofErr w:type="spellEnd"/>
      <w:r w:rsidRPr="00BE2853">
        <w:rPr>
          <w:sz w:val="28"/>
          <w:szCs w:val="28"/>
        </w:rPr>
        <w:t xml:space="preserve"> (и другие нейролептики): Используйте под строгим медицинским наблюдением и сердечно-сосудистым мониторингом в случае с пациентами с гипотонией из-за возможного ингибирования эффекта адреналина. </w:t>
      </w:r>
    </w:p>
    <w:p w:rsidR="00090FBE" w:rsidRPr="00BE2853" w:rsidRDefault="00090FBE" w:rsidP="00090FBE">
      <w:pPr>
        <w:rPr>
          <w:b/>
          <w:sz w:val="28"/>
          <w:szCs w:val="28"/>
        </w:rPr>
      </w:pPr>
    </w:p>
    <w:p w:rsidR="00536B0E" w:rsidRPr="00BE2853" w:rsidRDefault="000928E8" w:rsidP="00C91292">
      <w:pPr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Особые указания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У пациентов с дефицитом </w:t>
      </w:r>
      <w:proofErr w:type="spellStart"/>
      <w:r w:rsidRPr="00BE2853">
        <w:rPr>
          <w:sz w:val="28"/>
          <w:szCs w:val="28"/>
        </w:rPr>
        <w:t>холинэстеразы</w:t>
      </w:r>
      <w:proofErr w:type="spellEnd"/>
      <w:r w:rsidRPr="00BE2853">
        <w:rPr>
          <w:sz w:val="28"/>
          <w:szCs w:val="28"/>
        </w:rPr>
        <w:t xml:space="preserve"> </w:t>
      </w:r>
      <w:proofErr w:type="spellStart"/>
      <w:r w:rsidRPr="00BE2853">
        <w:rPr>
          <w:sz w:val="28"/>
          <w:szCs w:val="28"/>
        </w:rPr>
        <w:t>Ораблок</w:t>
      </w:r>
      <w:proofErr w:type="spellEnd"/>
      <w:r w:rsidRPr="00BE2853">
        <w:rPr>
          <w:sz w:val="28"/>
          <w:szCs w:val="28"/>
        </w:rPr>
        <w:t xml:space="preserve"> следует назначать только учитывая, что его эффект может быть продолжительным, а иногда и слишком сильным.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proofErr w:type="spellStart"/>
      <w:r w:rsidRPr="00BE2853">
        <w:rPr>
          <w:sz w:val="28"/>
          <w:szCs w:val="28"/>
        </w:rPr>
        <w:lastRenderedPageBreak/>
        <w:t>Ораблок</w:t>
      </w:r>
      <w:proofErr w:type="spellEnd"/>
      <w:r w:rsidRPr="00BE2853">
        <w:rPr>
          <w:sz w:val="28"/>
          <w:szCs w:val="28"/>
        </w:rPr>
        <w:t xml:space="preserve"> следует использовать с осторожностью у пациентов: с нарушениями коагуляции, с тяжелыми заболеваниями печени или почек, при сопутствующем лечении </w:t>
      </w:r>
      <w:proofErr w:type="spellStart"/>
      <w:r w:rsidRPr="00BE2853">
        <w:rPr>
          <w:sz w:val="28"/>
          <w:szCs w:val="28"/>
        </w:rPr>
        <w:t>галогенированн</w:t>
      </w:r>
      <w:r w:rsidR="006B0A5C" w:rsidRPr="00BE2853">
        <w:rPr>
          <w:sz w:val="28"/>
          <w:szCs w:val="28"/>
        </w:rPr>
        <w:t>ыми</w:t>
      </w:r>
      <w:proofErr w:type="spellEnd"/>
      <w:r w:rsidR="006B0A5C" w:rsidRPr="00BE2853">
        <w:rPr>
          <w:sz w:val="28"/>
          <w:szCs w:val="28"/>
        </w:rPr>
        <w:t xml:space="preserve"> ингаляционными анестетиками, эпилепсии.</w:t>
      </w:r>
    </w:p>
    <w:p w:rsidR="00854C48" w:rsidRPr="00BE2853" w:rsidRDefault="006B0A5C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И</w:t>
      </w:r>
      <w:r w:rsidR="00854C48" w:rsidRPr="00BE2853">
        <w:rPr>
          <w:sz w:val="28"/>
          <w:szCs w:val="28"/>
        </w:rPr>
        <w:t>з-за более низкого</w:t>
      </w:r>
      <w:r w:rsidRPr="00BE2853">
        <w:rPr>
          <w:sz w:val="28"/>
          <w:szCs w:val="28"/>
        </w:rPr>
        <w:t xml:space="preserve"> содержания адреналина 0,005 мг/</w:t>
      </w:r>
      <w:r w:rsidR="00854C48" w:rsidRPr="00BE2853">
        <w:rPr>
          <w:sz w:val="28"/>
          <w:szCs w:val="28"/>
        </w:rPr>
        <w:t xml:space="preserve">мл следует рассмотреть возможность применения </w:t>
      </w:r>
      <w:proofErr w:type="spellStart"/>
      <w:r w:rsidRPr="00BE2853">
        <w:rPr>
          <w:sz w:val="28"/>
          <w:szCs w:val="28"/>
        </w:rPr>
        <w:t>Ораблока</w:t>
      </w:r>
      <w:proofErr w:type="spellEnd"/>
      <w:r w:rsidR="00854C48" w:rsidRPr="00BE2853">
        <w:rPr>
          <w:sz w:val="28"/>
          <w:szCs w:val="28"/>
        </w:rPr>
        <w:t xml:space="preserve"> 1: 200 000,</w:t>
      </w:r>
      <w:r w:rsidRPr="00BE2853">
        <w:rPr>
          <w:sz w:val="28"/>
          <w:szCs w:val="28"/>
        </w:rPr>
        <w:t xml:space="preserve"> 40 мг</w:t>
      </w:r>
      <w:r w:rsidR="00854C48" w:rsidRPr="00BE2853">
        <w:rPr>
          <w:sz w:val="28"/>
          <w:szCs w:val="28"/>
        </w:rPr>
        <w:t>/</w:t>
      </w:r>
      <w:r w:rsidRPr="00BE2853">
        <w:rPr>
          <w:sz w:val="28"/>
          <w:szCs w:val="28"/>
        </w:rPr>
        <w:t>мл + 0,005 мг/</w:t>
      </w:r>
      <w:r w:rsidR="00854C48" w:rsidRPr="00BE2853">
        <w:rPr>
          <w:sz w:val="28"/>
          <w:szCs w:val="28"/>
        </w:rPr>
        <w:t xml:space="preserve">мл </w:t>
      </w:r>
      <w:r w:rsidRPr="00BE2853">
        <w:rPr>
          <w:sz w:val="28"/>
          <w:szCs w:val="28"/>
        </w:rPr>
        <w:t xml:space="preserve">у пациентов с </w:t>
      </w:r>
      <w:r w:rsidR="00854C48" w:rsidRPr="00BE2853">
        <w:rPr>
          <w:sz w:val="28"/>
          <w:szCs w:val="28"/>
        </w:rPr>
        <w:t>сердечно-сосудисты</w:t>
      </w:r>
      <w:r w:rsidRPr="00BE2853">
        <w:rPr>
          <w:sz w:val="28"/>
          <w:szCs w:val="28"/>
        </w:rPr>
        <w:t>ми</w:t>
      </w:r>
      <w:r w:rsidR="00854C48" w:rsidRPr="00BE2853">
        <w:rPr>
          <w:sz w:val="28"/>
          <w:szCs w:val="28"/>
        </w:rPr>
        <w:t xml:space="preserve"> заболевания</w:t>
      </w:r>
      <w:r w:rsidRPr="00BE2853">
        <w:rPr>
          <w:sz w:val="28"/>
          <w:szCs w:val="28"/>
        </w:rPr>
        <w:t>ми</w:t>
      </w:r>
      <w:r w:rsidR="00854C48" w:rsidRPr="00BE2853">
        <w:rPr>
          <w:sz w:val="28"/>
          <w:szCs w:val="28"/>
        </w:rPr>
        <w:t xml:space="preserve"> (например, сердечная недостаточность, ишемическая болезнь сердца, стенокардия)</w:t>
      </w:r>
      <w:r w:rsidRPr="00BE2853">
        <w:rPr>
          <w:sz w:val="28"/>
          <w:szCs w:val="28"/>
        </w:rPr>
        <w:t xml:space="preserve">, </w:t>
      </w:r>
      <w:r w:rsidR="00854C48" w:rsidRPr="00BE2853">
        <w:rPr>
          <w:sz w:val="28"/>
          <w:szCs w:val="28"/>
        </w:rPr>
        <w:t>грудн</w:t>
      </w:r>
      <w:r w:rsidRPr="00BE2853">
        <w:rPr>
          <w:sz w:val="28"/>
          <w:szCs w:val="28"/>
        </w:rPr>
        <w:t>ой</w:t>
      </w:r>
      <w:r w:rsidR="00854C48" w:rsidRPr="00BE2853">
        <w:rPr>
          <w:sz w:val="28"/>
          <w:szCs w:val="28"/>
        </w:rPr>
        <w:t xml:space="preserve"> жаб</w:t>
      </w:r>
      <w:r w:rsidRPr="00BE2853">
        <w:rPr>
          <w:sz w:val="28"/>
          <w:szCs w:val="28"/>
        </w:rPr>
        <w:t>ы</w:t>
      </w:r>
      <w:r w:rsidR="00854C48" w:rsidRPr="00BE2853">
        <w:rPr>
          <w:sz w:val="28"/>
          <w:szCs w:val="28"/>
        </w:rPr>
        <w:t>, инфаркт</w:t>
      </w:r>
      <w:r w:rsidRPr="00BE2853">
        <w:rPr>
          <w:sz w:val="28"/>
          <w:szCs w:val="28"/>
        </w:rPr>
        <w:t>ом</w:t>
      </w:r>
      <w:r w:rsidR="00854C48" w:rsidRPr="00BE2853">
        <w:rPr>
          <w:sz w:val="28"/>
          <w:szCs w:val="28"/>
        </w:rPr>
        <w:t xml:space="preserve"> миокарда, сердечн</w:t>
      </w:r>
      <w:r w:rsidRPr="00BE2853">
        <w:rPr>
          <w:sz w:val="28"/>
          <w:szCs w:val="28"/>
        </w:rPr>
        <w:t>ой</w:t>
      </w:r>
      <w:r w:rsidR="00854C48" w:rsidRPr="00BE2853">
        <w:rPr>
          <w:sz w:val="28"/>
          <w:szCs w:val="28"/>
        </w:rPr>
        <w:t xml:space="preserve"> аритми</w:t>
      </w:r>
      <w:r w:rsidRPr="00BE2853">
        <w:rPr>
          <w:sz w:val="28"/>
          <w:szCs w:val="28"/>
        </w:rPr>
        <w:t>и</w:t>
      </w:r>
      <w:r w:rsidR="00854C48" w:rsidRPr="00BE2853">
        <w:rPr>
          <w:sz w:val="28"/>
          <w:szCs w:val="28"/>
        </w:rPr>
        <w:t>, гипертон</w:t>
      </w:r>
      <w:r w:rsidRPr="00BE2853">
        <w:rPr>
          <w:sz w:val="28"/>
          <w:szCs w:val="28"/>
        </w:rPr>
        <w:t xml:space="preserve">ии, </w:t>
      </w:r>
      <w:r w:rsidR="00854C48" w:rsidRPr="00BE2853">
        <w:rPr>
          <w:sz w:val="28"/>
          <w:szCs w:val="28"/>
        </w:rPr>
        <w:t>при атеросклерозе,</w:t>
      </w:r>
      <w:r w:rsidRPr="00BE2853">
        <w:rPr>
          <w:sz w:val="28"/>
          <w:szCs w:val="28"/>
        </w:rPr>
        <w:t xml:space="preserve"> </w:t>
      </w:r>
      <w:r w:rsidR="00854C48" w:rsidRPr="00BE2853">
        <w:rPr>
          <w:sz w:val="28"/>
          <w:szCs w:val="28"/>
        </w:rPr>
        <w:t>с нарушением мозгового кровообращения, при хроническом бронхите, эмфиземе легких,</w:t>
      </w:r>
      <w:r w:rsidRPr="00BE2853">
        <w:rPr>
          <w:sz w:val="28"/>
          <w:szCs w:val="28"/>
        </w:rPr>
        <w:t xml:space="preserve"> </w:t>
      </w:r>
      <w:r w:rsidR="00854C48" w:rsidRPr="00BE2853">
        <w:rPr>
          <w:sz w:val="28"/>
          <w:szCs w:val="28"/>
        </w:rPr>
        <w:t>при сахарном диабете.</w:t>
      </w:r>
    </w:p>
    <w:p w:rsidR="00631595" w:rsidRPr="00BE2853" w:rsidRDefault="00631595" w:rsidP="00631595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Перед использованием обязательно</w:t>
      </w:r>
      <w:r w:rsidR="00854C48" w:rsidRPr="00BE2853">
        <w:rPr>
          <w:sz w:val="28"/>
          <w:szCs w:val="28"/>
        </w:rPr>
        <w:t xml:space="preserve"> выполнять 5</w:t>
      </w:r>
      <w:r w:rsidRPr="00BE2853">
        <w:rPr>
          <w:sz w:val="28"/>
          <w:szCs w:val="28"/>
        </w:rPr>
        <w:t>% или 10% инъекционный тест для обнаружения аллергической реакции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Чтобы избежать нежелательных явлений, необходимо учитывать следующее: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- дать минимально возможную эффективную дозу,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- выполнить двухступенчатую аспирацию перед инъекцией (чтобы избежать непреднамеренного внутрисосудистого</w:t>
      </w:r>
      <w:r w:rsidR="00631595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>инъекции).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Пациенту не рекомендуется есть до тех пор, пока не пройдет анестезия.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Это лекарство содержит метабисульфит натрия (E223), который редко может вызывать тяжелые</w:t>
      </w:r>
      <w:r w:rsidR="00631595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 xml:space="preserve">реакции гиперчувствительности и </w:t>
      </w:r>
      <w:proofErr w:type="spellStart"/>
      <w:r w:rsidRPr="00BE2853">
        <w:rPr>
          <w:sz w:val="28"/>
          <w:szCs w:val="28"/>
        </w:rPr>
        <w:t>бронхоспазм</w:t>
      </w:r>
      <w:proofErr w:type="spellEnd"/>
      <w:r w:rsidRPr="00BE2853">
        <w:rPr>
          <w:sz w:val="28"/>
          <w:szCs w:val="28"/>
        </w:rPr>
        <w:t>.</w:t>
      </w:r>
    </w:p>
    <w:p w:rsidR="00854C48" w:rsidRPr="00BE2853" w:rsidRDefault="00631595" w:rsidP="00854C48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 xml:space="preserve">Дети </w:t>
      </w:r>
    </w:p>
    <w:p w:rsidR="00854C48" w:rsidRPr="00BE2853" w:rsidRDefault="00854C48" w:rsidP="00854C4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Родители маленьких детей должны быть предупреждены о возможности повреждения мягких тканей в результате укусов</w:t>
      </w:r>
      <w:r w:rsidR="00631595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>из-за длительного онемения мягких тканей.</w:t>
      </w:r>
    </w:p>
    <w:p w:rsidR="00090FBE" w:rsidRPr="00BE2853" w:rsidRDefault="00BE32B7" w:rsidP="00090FBE">
      <w:pPr>
        <w:jc w:val="both"/>
        <w:rPr>
          <w:sz w:val="28"/>
          <w:szCs w:val="28"/>
        </w:rPr>
      </w:pPr>
      <w:proofErr w:type="spellStart"/>
      <w:r w:rsidRPr="00BE2853">
        <w:rPr>
          <w:sz w:val="28"/>
          <w:szCs w:val="28"/>
        </w:rPr>
        <w:t>Ораблок</w:t>
      </w:r>
      <w:proofErr w:type="spellEnd"/>
      <w:r w:rsidR="00090FBE" w:rsidRPr="00BE2853">
        <w:rPr>
          <w:sz w:val="28"/>
          <w:szCs w:val="28"/>
        </w:rPr>
        <w:t xml:space="preserve"> содержит менее 1 </w:t>
      </w:r>
      <w:proofErr w:type="spellStart"/>
      <w:r w:rsidR="00090FBE" w:rsidRPr="00BE2853">
        <w:rPr>
          <w:sz w:val="28"/>
          <w:szCs w:val="28"/>
        </w:rPr>
        <w:t>ммоль</w:t>
      </w:r>
      <w:proofErr w:type="spellEnd"/>
      <w:r w:rsidR="00090FBE" w:rsidRPr="00BE2853">
        <w:rPr>
          <w:sz w:val="28"/>
          <w:szCs w:val="28"/>
        </w:rPr>
        <w:t xml:space="preserve"> натрия (23 мг) в картридже, что не является существенным, поэтому, фактически, препарат  «не содержит натрия».</w:t>
      </w:r>
    </w:p>
    <w:p w:rsidR="000928E8" w:rsidRPr="00BE2853" w:rsidRDefault="000928E8" w:rsidP="00060990">
      <w:pPr>
        <w:pStyle w:val="a7"/>
        <w:spacing w:line="240" w:lineRule="auto"/>
        <w:ind w:left="0"/>
        <w:rPr>
          <w:i/>
          <w:lang w:val="ru-RU"/>
        </w:rPr>
      </w:pPr>
      <w:r w:rsidRPr="00BE2853">
        <w:rPr>
          <w:i/>
          <w:lang w:val="ru-RU"/>
        </w:rPr>
        <w:t xml:space="preserve">Особенности влияния </w:t>
      </w:r>
      <w:r w:rsidR="004A747A" w:rsidRPr="00BE2853">
        <w:rPr>
          <w:i/>
          <w:lang w:val="ru-RU"/>
        </w:rPr>
        <w:t xml:space="preserve">препарата </w:t>
      </w:r>
      <w:r w:rsidRPr="00BE2853">
        <w:rPr>
          <w:i/>
          <w:lang w:val="ru-RU"/>
        </w:rPr>
        <w:t>на способность управлять транспортным средством или потенциально опасными механизмами</w:t>
      </w:r>
    </w:p>
    <w:p w:rsidR="000928E8" w:rsidRPr="00BE2853" w:rsidRDefault="004C7477" w:rsidP="00060990">
      <w:pPr>
        <w:pStyle w:val="a7"/>
        <w:spacing w:line="240" w:lineRule="auto"/>
        <w:ind w:left="0"/>
        <w:rPr>
          <w:color w:val="000000"/>
          <w:lang w:val="ru-RU"/>
        </w:rPr>
      </w:pPr>
      <w:r w:rsidRPr="00BE2853">
        <w:t>Н</w:t>
      </w:r>
      <w:r w:rsidR="003447CA" w:rsidRPr="00BE2853">
        <w:t>е</w:t>
      </w:r>
      <w:r w:rsidRPr="00BE2853">
        <w:rPr>
          <w:lang w:val="ru-RU"/>
        </w:rPr>
        <w:t xml:space="preserve"> </w:t>
      </w:r>
      <w:r w:rsidR="003447CA" w:rsidRPr="00BE2853">
        <w:t>оказывает влияния на способность к управлению транспортными средствами и использованию механизмов</w:t>
      </w:r>
      <w:r w:rsidR="000928E8" w:rsidRPr="00BE2853">
        <w:rPr>
          <w:color w:val="000000"/>
          <w:lang w:val="ru-RU"/>
        </w:rPr>
        <w:t>.</w:t>
      </w:r>
    </w:p>
    <w:p w:rsidR="000928E8" w:rsidRPr="00BE2853" w:rsidRDefault="000928E8" w:rsidP="00060990">
      <w:pPr>
        <w:jc w:val="both"/>
        <w:rPr>
          <w:sz w:val="28"/>
          <w:szCs w:val="28"/>
        </w:rPr>
      </w:pPr>
    </w:p>
    <w:p w:rsidR="007D4F8A" w:rsidRPr="00BE2853" w:rsidRDefault="007D4F8A" w:rsidP="007D4F8A">
      <w:pPr>
        <w:jc w:val="both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Меры предосторожности при использовании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Перед использованием </w:t>
      </w:r>
      <w:proofErr w:type="spellStart"/>
      <w:r w:rsidR="00BE32B7" w:rsidRPr="00BE2853">
        <w:rPr>
          <w:sz w:val="28"/>
          <w:szCs w:val="28"/>
        </w:rPr>
        <w:t>Ораблока</w:t>
      </w:r>
      <w:proofErr w:type="spellEnd"/>
      <w:r w:rsidRPr="00BE2853">
        <w:rPr>
          <w:sz w:val="28"/>
          <w:szCs w:val="28"/>
        </w:rPr>
        <w:t xml:space="preserve"> необходимо принимать во внимание следующее: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- Наводить справки о пациентах с диатезом, текущих методах лечения и истории болезни,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- Поддерживать вербальный контакт с пациентом,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- Иметь наготове реанимационную аппаратуру.</w:t>
      </w:r>
    </w:p>
    <w:p w:rsidR="007D4F8A" w:rsidRPr="00BE2853" w:rsidRDefault="007D4F8A" w:rsidP="007D4F8A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>Риск, связанный со случайным внутрисосудистым введением: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Случайное внутрисосудистое введение (</w:t>
      </w:r>
      <w:proofErr w:type="gramStart"/>
      <w:r w:rsidRPr="00BE2853">
        <w:rPr>
          <w:sz w:val="28"/>
          <w:szCs w:val="28"/>
        </w:rPr>
        <w:t>например</w:t>
      </w:r>
      <w:proofErr w:type="gramEnd"/>
      <w:r w:rsidRPr="00BE2853">
        <w:rPr>
          <w:sz w:val="28"/>
          <w:szCs w:val="28"/>
        </w:rPr>
        <w:t xml:space="preserve">: случайная внутривенная инъекция в большой круг кровообращения, случайное внутривенное или внутриартериальное введение в области головы и шеи) может привести к тяжелым побочным реакциям, таким как судороги, а </w:t>
      </w:r>
      <w:r w:rsidRPr="00BE2853">
        <w:rPr>
          <w:sz w:val="28"/>
          <w:szCs w:val="28"/>
        </w:rPr>
        <w:lastRenderedPageBreak/>
        <w:t xml:space="preserve">затем угнетение центральной нервной или сердечно-сосудистой системы и кома, приводящая к остановке дыхания из-за внезапного высокого уровня адреналина и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 в системном кровотоке.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Таким образом, чтобы гарантировать, что игла не проникает в кровеносный сосуд при инъекции, необходимо выполнять аспирацию перед введением лекарственного средства. Тем не менее, отсутствие крови в шприце не гарантирует, что внутрисосудистой инъекции удалось избежать.</w:t>
      </w:r>
    </w:p>
    <w:p w:rsidR="007D4F8A" w:rsidRPr="00BE2853" w:rsidRDefault="007D4F8A" w:rsidP="007D4F8A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 xml:space="preserve">Риск, связанный с </w:t>
      </w:r>
      <w:proofErr w:type="spellStart"/>
      <w:r w:rsidRPr="00BE2853">
        <w:rPr>
          <w:i/>
          <w:sz w:val="28"/>
          <w:szCs w:val="28"/>
        </w:rPr>
        <w:t>интраневральной</w:t>
      </w:r>
      <w:proofErr w:type="spellEnd"/>
      <w:r w:rsidRPr="00BE2853">
        <w:rPr>
          <w:i/>
          <w:sz w:val="28"/>
          <w:szCs w:val="28"/>
        </w:rPr>
        <w:t xml:space="preserve"> инъекцией: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Случайная </w:t>
      </w:r>
      <w:proofErr w:type="spellStart"/>
      <w:r w:rsidRPr="00BE2853">
        <w:rPr>
          <w:sz w:val="28"/>
          <w:szCs w:val="28"/>
        </w:rPr>
        <w:t>интраневральная</w:t>
      </w:r>
      <w:proofErr w:type="spellEnd"/>
      <w:r w:rsidRPr="00BE2853">
        <w:rPr>
          <w:sz w:val="28"/>
          <w:szCs w:val="28"/>
        </w:rPr>
        <w:t xml:space="preserve"> инъекция может привести к распространению препарата в ретроградной манере по нерву.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Для того, чтобы избежать </w:t>
      </w:r>
      <w:proofErr w:type="spellStart"/>
      <w:r w:rsidRPr="00BE2853">
        <w:rPr>
          <w:sz w:val="28"/>
          <w:szCs w:val="28"/>
        </w:rPr>
        <w:t>интраневральной</w:t>
      </w:r>
      <w:proofErr w:type="spellEnd"/>
      <w:r w:rsidRPr="00BE2853">
        <w:rPr>
          <w:sz w:val="28"/>
          <w:szCs w:val="28"/>
        </w:rPr>
        <w:t xml:space="preserve"> </w:t>
      </w:r>
      <w:proofErr w:type="gramStart"/>
      <w:r w:rsidRPr="00BE2853">
        <w:rPr>
          <w:sz w:val="28"/>
          <w:szCs w:val="28"/>
        </w:rPr>
        <w:t>инъекции</w:t>
      </w:r>
      <w:proofErr w:type="gramEnd"/>
      <w:r w:rsidRPr="00BE2853">
        <w:rPr>
          <w:sz w:val="28"/>
          <w:szCs w:val="28"/>
        </w:rPr>
        <w:t xml:space="preserve"> и чтобы предотвратить повреждения нерва в связи с нервными блокадами, игла должна быть всегда немного отведена, если пациентом ощущается электрический шок во время инъекции, или если инъекция проходит крайне болезненно. Если возникает нервная травма из-за иглы, нейротоксическое действие может быть усугублено потенциальной химической </w:t>
      </w:r>
      <w:proofErr w:type="spellStart"/>
      <w:r w:rsidRPr="00BE2853">
        <w:rPr>
          <w:sz w:val="28"/>
          <w:szCs w:val="28"/>
        </w:rPr>
        <w:t>нейротоксичностью</w:t>
      </w:r>
      <w:proofErr w:type="spellEnd"/>
      <w:r w:rsidRPr="00BE2853">
        <w:rPr>
          <w:sz w:val="28"/>
          <w:szCs w:val="28"/>
        </w:rPr>
        <w:t xml:space="preserve">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 и наличием адреналина, это может ухудшить </w:t>
      </w:r>
      <w:proofErr w:type="spellStart"/>
      <w:r w:rsidRPr="00BE2853">
        <w:rPr>
          <w:sz w:val="28"/>
          <w:szCs w:val="28"/>
        </w:rPr>
        <w:t>периневральное</w:t>
      </w:r>
      <w:proofErr w:type="spellEnd"/>
      <w:r w:rsidRPr="00BE2853">
        <w:rPr>
          <w:sz w:val="28"/>
          <w:szCs w:val="28"/>
        </w:rPr>
        <w:t xml:space="preserve">  кровоснабжение и предотвратить местный размыв </w:t>
      </w:r>
      <w:proofErr w:type="spellStart"/>
      <w:r w:rsidRPr="00BE2853">
        <w:rPr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>.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При одновременном применении других лекарственных средств может потребоваться тщательное наблюдение.</w:t>
      </w:r>
    </w:p>
    <w:p w:rsidR="007D4F8A" w:rsidRPr="00BE2853" w:rsidRDefault="007D4F8A" w:rsidP="007D4F8A">
      <w:pPr>
        <w:jc w:val="both"/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t>Применение в педиатрии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Препарат не рекомендуется детям младше 4 лет, из-за техники введения </w:t>
      </w:r>
    </w:p>
    <w:p w:rsidR="007D4F8A" w:rsidRPr="00BE2853" w:rsidRDefault="000A7813" w:rsidP="007D4F8A">
      <w:pPr>
        <w:shd w:val="clear" w:color="auto" w:fill="FFFFFF"/>
        <w:tabs>
          <w:tab w:val="left" w:pos="936"/>
        </w:tabs>
        <w:rPr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Фертильность, беременность</w:t>
      </w:r>
      <w:r w:rsidR="007D4F8A" w:rsidRPr="00BE2853">
        <w:rPr>
          <w:bCs/>
          <w:i/>
          <w:iCs/>
          <w:color w:val="000000"/>
          <w:sz w:val="28"/>
          <w:szCs w:val="28"/>
        </w:rPr>
        <w:t>, период лактации</w:t>
      </w:r>
    </w:p>
    <w:p w:rsidR="007D4F8A" w:rsidRPr="00BE2853" w:rsidRDefault="007D4F8A" w:rsidP="007D4F8A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BE2853">
        <w:rPr>
          <w:bCs/>
          <w:i/>
          <w:iCs/>
          <w:color w:val="000000"/>
          <w:sz w:val="28"/>
          <w:szCs w:val="28"/>
        </w:rPr>
        <w:t>Фертильность</w:t>
      </w:r>
    </w:p>
    <w:p w:rsidR="007D4F8A" w:rsidRPr="00BE2853" w:rsidRDefault="007D4F8A" w:rsidP="007D4F8A">
      <w:pPr>
        <w:shd w:val="clear" w:color="auto" w:fill="FFFFFF"/>
        <w:rPr>
          <w:sz w:val="28"/>
          <w:szCs w:val="28"/>
        </w:rPr>
      </w:pPr>
      <w:r w:rsidRPr="00BE2853">
        <w:rPr>
          <w:color w:val="000000"/>
          <w:sz w:val="28"/>
          <w:szCs w:val="28"/>
        </w:rPr>
        <w:t xml:space="preserve">В доклинических исследованиях никаких побочных эффектов на фертильность не наблюдалось. </w:t>
      </w:r>
    </w:p>
    <w:p w:rsidR="007D4F8A" w:rsidRPr="00BE2853" w:rsidRDefault="007D4F8A" w:rsidP="007D4F8A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BE2853">
        <w:rPr>
          <w:bCs/>
          <w:i/>
          <w:iCs/>
          <w:color w:val="000000"/>
          <w:sz w:val="28"/>
          <w:szCs w:val="28"/>
        </w:rPr>
        <w:t>Беременность</w:t>
      </w:r>
    </w:p>
    <w:p w:rsidR="007D4F8A" w:rsidRPr="00BE2853" w:rsidRDefault="007D4F8A" w:rsidP="007D4F8A">
      <w:pPr>
        <w:shd w:val="clear" w:color="auto" w:fill="FFFFFF"/>
        <w:ind w:right="5"/>
        <w:jc w:val="both"/>
        <w:rPr>
          <w:color w:val="000000"/>
          <w:sz w:val="28"/>
          <w:szCs w:val="28"/>
        </w:rPr>
      </w:pPr>
      <w:r w:rsidRPr="00BE2853">
        <w:rPr>
          <w:color w:val="000000"/>
          <w:sz w:val="28"/>
          <w:szCs w:val="28"/>
        </w:rPr>
        <w:t xml:space="preserve">Клинические исследования не проводились на беременных женщинах и ни одного случая с беременными женщинами, получавшими раствор для инъекций комбинации </w:t>
      </w:r>
      <w:proofErr w:type="spellStart"/>
      <w:r w:rsidRPr="00BE2853">
        <w:rPr>
          <w:color w:val="000000"/>
          <w:sz w:val="28"/>
          <w:szCs w:val="28"/>
        </w:rPr>
        <w:t>артикаина</w:t>
      </w:r>
      <w:proofErr w:type="spellEnd"/>
      <w:r w:rsidRPr="00BE2853">
        <w:rPr>
          <w:color w:val="000000"/>
          <w:sz w:val="28"/>
          <w:szCs w:val="28"/>
        </w:rPr>
        <w:t xml:space="preserve"> и </w:t>
      </w:r>
      <w:proofErr w:type="gramStart"/>
      <w:r w:rsidRPr="00BE2853">
        <w:rPr>
          <w:color w:val="000000"/>
          <w:sz w:val="28"/>
          <w:szCs w:val="28"/>
        </w:rPr>
        <w:t>адреналина</w:t>
      </w:r>
      <w:proofErr w:type="gramEnd"/>
      <w:r w:rsidRPr="00BE2853">
        <w:rPr>
          <w:color w:val="000000"/>
          <w:sz w:val="28"/>
          <w:szCs w:val="28"/>
        </w:rPr>
        <w:t xml:space="preserve"> не сообщалось в литературе. Исследования на животных не указывают на прямые или косвенные вредные последствия в отношении репродуктивной токсичности. Поэтому, в качестве меры предосторожности, рекомендуется избегать использование </w:t>
      </w:r>
      <w:proofErr w:type="spellStart"/>
      <w:r w:rsidR="00BE32B7" w:rsidRPr="00BE2853">
        <w:rPr>
          <w:color w:val="000000"/>
          <w:sz w:val="28"/>
          <w:szCs w:val="28"/>
        </w:rPr>
        <w:t>Ораблока</w:t>
      </w:r>
      <w:proofErr w:type="spellEnd"/>
      <w:r w:rsidRPr="00BE2853">
        <w:rPr>
          <w:color w:val="000000"/>
          <w:sz w:val="28"/>
          <w:szCs w:val="28"/>
        </w:rPr>
        <w:t xml:space="preserve"> в период беременности.</w:t>
      </w:r>
    </w:p>
    <w:p w:rsidR="007D4F8A" w:rsidRPr="00BE2853" w:rsidRDefault="007D4F8A" w:rsidP="007D4F8A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BE2853">
        <w:rPr>
          <w:bCs/>
          <w:i/>
          <w:iCs/>
          <w:color w:val="000000"/>
          <w:sz w:val="28"/>
          <w:szCs w:val="28"/>
        </w:rPr>
        <w:t>Период лактации</w:t>
      </w:r>
    </w:p>
    <w:p w:rsidR="007D4F8A" w:rsidRPr="00BE2853" w:rsidRDefault="007D4F8A" w:rsidP="007D4F8A">
      <w:pPr>
        <w:shd w:val="clear" w:color="auto" w:fill="FFFFFF"/>
        <w:ind w:right="5"/>
        <w:jc w:val="both"/>
        <w:rPr>
          <w:sz w:val="28"/>
          <w:szCs w:val="28"/>
        </w:rPr>
      </w:pPr>
      <w:r w:rsidRPr="00BE2853">
        <w:rPr>
          <w:rStyle w:val="hps"/>
          <w:sz w:val="28"/>
          <w:szCs w:val="28"/>
        </w:rPr>
        <w:t xml:space="preserve">Клинические исследования препарата </w:t>
      </w:r>
      <w:proofErr w:type="spellStart"/>
      <w:r w:rsidR="00BE32B7" w:rsidRPr="00BE2853">
        <w:rPr>
          <w:rStyle w:val="hps"/>
          <w:sz w:val="28"/>
          <w:szCs w:val="28"/>
        </w:rPr>
        <w:t>Ораблока</w:t>
      </w:r>
      <w:proofErr w:type="spellEnd"/>
      <w:r w:rsidRPr="00BE2853">
        <w:rPr>
          <w:rStyle w:val="hps"/>
          <w:sz w:val="28"/>
          <w:szCs w:val="28"/>
        </w:rPr>
        <w:t xml:space="preserve"> не проводились на кормящих женщинах. В литературе доступны только данные о поступлении </w:t>
      </w:r>
      <w:proofErr w:type="spellStart"/>
      <w:r w:rsidRPr="00BE2853">
        <w:rPr>
          <w:rStyle w:val="hps"/>
          <w:sz w:val="28"/>
          <w:szCs w:val="28"/>
        </w:rPr>
        <w:t>лидокаина</w:t>
      </w:r>
      <w:proofErr w:type="spellEnd"/>
      <w:r w:rsidRPr="00BE2853">
        <w:rPr>
          <w:rStyle w:val="hps"/>
          <w:sz w:val="28"/>
          <w:szCs w:val="28"/>
        </w:rPr>
        <w:t xml:space="preserve"> в материнское молоко, эти данные показывают отсутствие риска</w:t>
      </w:r>
      <w:r w:rsidRPr="00BE2853">
        <w:rPr>
          <w:sz w:val="28"/>
          <w:szCs w:val="28"/>
        </w:rPr>
        <w:t xml:space="preserve">. </w:t>
      </w:r>
      <w:r w:rsidRPr="00BE2853">
        <w:rPr>
          <w:rStyle w:val="hps"/>
          <w:sz w:val="28"/>
          <w:szCs w:val="28"/>
        </w:rPr>
        <w:t>Однако, учитывая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отсутствие данных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для</w:t>
      </w:r>
      <w:r w:rsidRPr="00BE2853">
        <w:rPr>
          <w:sz w:val="28"/>
          <w:szCs w:val="28"/>
        </w:rPr>
        <w:t xml:space="preserve"> </w:t>
      </w:r>
      <w:proofErr w:type="spellStart"/>
      <w:r w:rsidRPr="00BE2853">
        <w:rPr>
          <w:rStyle w:val="hps"/>
          <w:sz w:val="28"/>
          <w:szCs w:val="28"/>
        </w:rPr>
        <w:t>артикаина</w:t>
      </w:r>
      <w:proofErr w:type="spellEnd"/>
      <w:r w:rsidRPr="00BE2853">
        <w:rPr>
          <w:sz w:val="28"/>
          <w:szCs w:val="28"/>
        </w:rPr>
        <w:t xml:space="preserve">, </w:t>
      </w:r>
      <w:r w:rsidRPr="00BE2853">
        <w:rPr>
          <w:rStyle w:val="hps"/>
          <w:sz w:val="28"/>
          <w:szCs w:val="28"/>
        </w:rPr>
        <w:t>риск для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новорожденных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/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детей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не может быть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исключен.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Поэтому</w:t>
      </w:r>
      <w:r w:rsidRPr="00BE2853">
        <w:rPr>
          <w:sz w:val="28"/>
          <w:szCs w:val="28"/>
        </w:rPr>
        <w:t xml:space="preserve">, </w:t>
      </w:r>
      <w:r w:rsidRPr="00BE2853">
        <w:rPr>
          <w:rStyle w:val="hps"/>
          <w:sz w:val="28"/>
          <w:szCs w:val="28"/>
        </w:rPr>
        <w:t>кормящим женщинам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не рекомендуется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кормить грудью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в течение 4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часов</w:t>
      </w:r>
      <w:r w:rsidRPr="00BE2853">
        <w:rPr>
          <w:sz w:val="28"/>
          <w:szCs w:val="28"/>
        </w:rPr>
        <w:t xml:space="preserve"> </w:t>
      </w:r>
      <w:r w:rsidRPr="00BE2853">
        <w:rPr>
          <w:rStyle w:val="hps"/>
          <w:sz w:val="28"/>
          <w:szCs w:val="28"/>
        </w:rPr>
        <w:t>после анестезии</w:t>
      </w:r>
      <w:r w:rsidRPr="00BE2853">
        <w:rPr>
          <w:sz w:val="28"/>
          <w:szCs w:val="28"/>
        </w:rPr>
        <w:t xml:space="preserve"> препаратом </w:t>
      </w:r>
      <w:proofErr w:type="spellStart"/>
      <w:r w:rsidR="00BE32B7" w:rsidRPr="00BE2853">
        <w:rPr>
          <w:rStyle w:val="hps"/>
          <w:sz w:val="28"/>
          <w:szCs w:val="28"/>
        </w:rPr>
        <w:t>Ораблок</w:t>
      </w:r>
      <w:proofErr w:type="spellEnd"/>
      <w:r w:rsidRPr="00BE2853">
        <w:rPr>
          <w:rStyle w:val="hps"/>
          <w:sz w:val="28"/>
          <w:szCs w:val="28"/>
        </w:rPr>
        <w:t>.</w:t>
      </w:r>
    </w:p>
    <w:p w:rsidR="007D4F8A" w:rsidRPr="00BE2853" w:rsidRDefault="007D4F8A" w:rsidP="007D4F8A">
      <w:pPr>
        <w:rPr>
          <w:i/>
          <w:sz w:val="28"/>
          <w:szCs w:val="28"/>
        </w:rPr>
      </w:pPr>
      <w:r w:rsidRPr="00BE2853">
        <w:rPr>
          <w:i/>
          <w:sz w:val="28"/>
          <w:szCs w:val="28"/>
        </w:rPr>
        <w:lastRenderedPageBreak/>
        <w:t>Влияние на способность управлять транспортными средствами и техническими средствами</w:t>
      </w:r>
    </w:p>
    <w:p w:rsidR="007D4F8A" w:rsidRPr="00BE2853" w:rsidRDefault="007D4F8A" w:rsidP="007D4F8A">
      <w:pPr>
        <w:jc w:val="both"/>
        <w:rPr>
          <w:sz w:val="28"/>
          <w:szCs w:val="28"/>
        </w:rPr>
      </w:pPr>
      <w:r w:rsidRPr="00BE2853">
        <w:rPr>
          <w:color w:val="000000"/>
          <w:sz w:val="28"/>
          <w:szCs w:val="28"/>
        </w:rPr>
        <w:t xml:space="preserve"> Сочетание </w:t>
      </w:r>
      <w:proofErr w:type="spellStart"/>
      <w:r w:rsidRPr="00BE2853">
        <w:rPr>
          <w:color w:val="000000"/>
          <w:sz w:val="28"/>
          <w:szCs w:val="28"/>
        </w:rPr>
        <w:t>артикаина</w:t>
      </w:r>
      <w:proofErr w:type="spellEnd"/>
      <w:r w:rsidRPr="00BE2853">
        <w:rPr>
          <w:color w:val="000000"/>
          <w:sz w:val="28"/>
          <w:szCs w:val="28"/>
        </w:rPr>
        <w:t xml:space="preserve"> гидрохлорида с раствором адреналина </w:t>
      </w:r>
      <w:proofErr w:type="spellStart"/>
      <w:r w:rsidRPr="00BE2853">
        <w:rPr>
          <w:color w:val="000000"/>
          <w:sz w:val="28"/>
          <w:szCs w:val="28"/>
        </w:rPr>
        <w:t>тартрата</w:t>
      </w:r>
      <w:proofErr w:type="spellEnd"/>
      <w:r w:rsidRPr="00BE2853">
        <w:rPr>
          <w:color w:val="000000"/>
          <w:sz w:val="28"/>
          <w:szCs w:val="28"/>
        </w:rPr>
        <w:t xml:space="preserve"> для инъекций может иметь незначительное влияние на способность управлять транспортными средствами и </w:t>
      </w:r>
      <w:r w:rsidRPr="00BE2853">
        <w:rPr>
          <w:sz w:val="28"/>
          <w:szCs w:val="28"/>
        </w:rPr>
        <w:t>техническими средствами</w:t>
      </w:r>
      <w:r w:rsidRPr="00BE2853">
        <w:rPr>
          <w:color w:val="000000"/>
          <w:sz w:val="28"/>
          <w:szCs w:val="28"/>
        </w:rPr>
        <w:t xml:space="preserve">. Дезориентация (в том числе головокружение, расстройства зрения и усталость) могут произойти после введения комбинации </w:t>
      </w:r>
      <w:proofErr w:type="spellStart"/>
      <w:r w:rsidRPr="00BE2853">
        <w:rPr>
          <w:color w:val="000000"/>
          <w:sz w:val="28"/>
          <w:szCs w:val="28"/>
        </w:rPr>
        <w:t>артикаина</w:t>
      </w:r>
      <w:proofErr w:type="spellEnd"/>
      <w:r w:rsidRPr="00BE2853">
        <w:rPr>
          <w:color w:val="000000"/>
          <w:sz w:val="28"/>
          <w:szCs w:val="28"/>
        </w:rPr>
        <w:t xml:space="preserve"> гидрохлорида с адреналина </w:t>
      </w:r>
      <w:proofErr w:type="spellStart"/>
      <w:r w:rsidRPr="00BE2853">
        <w:rPr>
          <w:color w:val="000000"/>
          <w:sz w:val="28"/>
          <w:szCs w:val="28"/>
        </w:rPr>
        <w:t>тартратом</w:t>
      </w:r>
      <w:proofErr w:type="spellEnd"/>
      <w:r w:rsidRPr="00BE2853">
        <w:rPr>
          <w:color w:val="000000"/>
          <w:sz w:val="28"/>
          <w:szCs w:val="28"/>
        </w:rPr>
        <w:t>. Таким образом, пациенты не должны покидать стоматологический кабинет в течение 30 минут после стоматологической процедуры.</w:t>
      </w:r>
    </w:p>
    <w:p w:rsidR="007D4F8A" w:rsidRPr="00BE2853" w:rsidRDefault="007D4F8A" w:rsidP="007D4F8A">
      <w:pPr>
        <w:rPr>
          <w:b/>
          <w:sz w:val="28"/>
          <w:szCs w:val="28"/>
        </w:rPr>
      </w:pPr>
    </w:p>
    <w:p w:rsidR="007D4F8A" w:rsidRPr="00BE2853" w:rsidRDefault="007D4F8A" w:rsidP="007D4F8A">
      <w:pPr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Передозировка</w:t>
      </w:r>
    </w:p>
    <w:p w:rsidR="00983F18" w:rsidRPr="00BE2853" w:rsidRDefault="0077470C" w:rsidP="000A7813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С</w:t>
      </w:r>
      <w:r w:rsidR="00983F18" w:rsidRPr="00BE2853">
        <w:rPr>
          <w:sz w:val="28"/>
          <w:szCs w:val="28"/>
        </w:rPr>
        <w:t xml:space="preserve">имптомы: беспокойство, спутанность сознания, </w:t>
      </w:r>
      <w:proofErr w:type="spellStart"/>
      <w:r w:rsidR="00983F18" w:rsidRPr="00BE2853">
        <w:rPr>
          <w:sz w:val="28"/>
          <w:szCs w:val="28"/>
        </w:rPr>
        <w:t>гиперпноэ</w:t>
      </w:r>
      <w:proofErr w:type="spellEnd"/>
      <w:r w:rsidR="00983F18" w:rsidRPr="00BE2853">
        <w:rPr>
          <w:sz w:val="28"/>
          <w:szCs w:val="28"/>
        </w:rPr>
        <w:t>, тахикардия, повышение артериального давления</w:t>
      </w:r>
      <w:r w:rsidRPr="00BE2853">
        <w:rPr>
          <w:sz w:val="28"/>
          <w:szCs w:val="28"/>
        </w:rPr>
        <w:t xml:space="preserve">, </w:t>
      </w:r>
      <w:r w:rsidR="00983F18" w:rsidRPr="00BE2853">
        <w:rPr>
          <w:sz w:val="28"/>
          <w:szCs w:val="28"/>
        </w:rPr>
        <w:t xml:space="preserve">покраснение лица, тошнота, рвота, тремор, </w:t>
      </w:r>
      <w:proofErr w:type="spellStart"/>
      <w:r w:rsidR="00983F18" w:rsidRPr="00BE2853">
        <w:rPr>
          <w:sz w:val="28"/>
          <w:szCs w:val="28"/>
        </w:rPr>
        <w:t>фасцикуляц</w:t>
      </w:r>
      <w:r w:rsidRPr="00BE2853">
        <w:rPr>
          <w:sz w:val="28"/>
          <w:szCs w:val="28"/>
        </w:rPr>
        <w:t>ия</w:t>
      </w:r>
      <w:proofErr w:type="spellEnd"/>
      <w:r w:rsidRPr="00BE2853">
        <w:rPr>
          <w:sz w:val="28"/>
          <w:szCs w:val="28"/>
        </w:rPr>
        <w:t xml:space="preserve">, </w:t>
      </w:r>
      <w:r w:rsidR="00983F18" w:rsidRPr="00BE2853">
        <w:rPr>
          <w:sz w:val="28"/>
          <w:szCs w:val="28"/>
        </w:rPr>
        <w:t>головокружение, нарушение слуха, потеря способности говорить, потеря сознания, атония мышц,</w:t>
      </w:r>
      <w:r w:rsidRPr="00BE2853">
        <w:rPr>
          <w:sz w:val="28"/>
          <w:szCs w:val="28"/>
        </w:rPr>
        <w:t xml:space="preserve"> </w:t>
      </w:r>
      <w:r w:rsidR="00983F18" w:rsidRPr="00BE2853">
        <w:rPr>
          <w:sz w:val="28"/>
          <w:szCs w:val="28"/>
        </w:rPr>
        <w:t>вазомоторный паралич (слабость, бледность), одышк</w:t>
      </w:r>
      <w:r w:rsidRPr="00BE2853">
        <w:rPr>
          <w:sz w:val="28"/>
          <w:szCs w:val="28"/>
        </w:rPr>
        <w:t xml:space="preserve">а, смерть от мышечного паралича, </w:t>
      </w:r>
      <w:r w:rsidR="00983F18" w:rsidRPr="00BE2853">
        <w:rPr>
          <w:sz w:val="28"/>
          <w:szCs w:val="28"/>
        </w:rPr>
        <w:t>брадикардия, аритмия, фибрилляция желудочков, капли крови</w:t>
      </w:r>
      <w:r w:rsidR="000A7813">
        <w:rPr>
          <w:sz w:val="28"/>
          <w:szCs w:val="28"/>
        </w:rPr>
        <w:t xml:space="preserve">, </w:t>
      </w:r>
      <w:r w:rsidR="00983F18" w:rsidRPr="00BE2853">
        <w:rPr>
          <w:sz w:val="28"/>
          <w:szCs w:val="28"/>
        </w:rPr>
        <w:t>давление, цианоз, остановка сердца.</w:t>
      </w:r>
    </w:p>
    <w:p w:rsidR="00983F18" w:rsidRPr="00BE2853" w:rsidRDefault="00F236E5" w:rsidP="00DF03AD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Лечение: п</w:t>
      </w:r>
      <w:r w:rsidR="00983F18" w:rsidRPr="00BE2853">
        <w:rPr>
          <w:sz w:val="28"/>
          <w:szCs w:val="28"/>
        </w:rPr>
        <w:t>ри первых признаках побочных эффектов или интоксикации, таких как головокруж</w:t>
      </w:r>
      <w:r w:rsidRPr="00BE2853">
        <w:rPr>
          <w:sz w:val="28"/>
          <w:szCs w:val="28"/>
        </w:rPr>
        <w:t xml:space="preserve">ение, движение </w:t>
      </w:r>
      <w:r w:rsidR="00983F18" w:rsidRPr="00BE2853">
        <w:rPr>
          <w:sz w:val="28"/>
          <w:szCs w:val="28"/>
        </w:rPr>
        <w:t>должно быть прекращено, и пациент должен находиться в горизонтальном положении. Нужно</w:t>
      </w:r>
      <w:r w:rsidRPr="00BE2853">
        <w:rPr>
          <w:sz w:val="28"/>
          <w:szCs w:val="28"/>
        </w:rPr>
        <w:t xml:space="preserve"> </w:t>
      </w:r>
      <w:r w:rsidR="00983F18" w:rsidRPr="00BE2853">
        <w:rPr>
          <w:sz w:val="28"/>
          <w:szCs w:val="28"/>
        </w:rPr>
        <w:t>поддерживать дыхательные пути и контролировать пульс и кровяное давление.</w:t>
      </w:r>
      <w:r w:rsidRPr="00BE2853">
        <w:rPr>
          <w:sz w:val="28"/>
          <w:szCs w:val="28"/>
        </w:rPr>
        <w:t xml:space="preserve"> </w:t>
      </w:r>
      <w:r w:rsidR="00983F18" w:rsidRPr="00BE2853">
        <w:rPr>
          <w:sz w:val="28"/>
          <w:szCs w:val="28"/>
        </w:rPr>
        <w:t>Даже когда симптомы интоксикации не кажутся серьезными, рекомендуется ввести внутривенно катетер для</w:t>
      </w:r>
      <w:r w:rsidRPr="00BE2853">
        <w:rPr>
          <w:sz w:val="28"/>
          <w:szCs w:val="28"/>
        </w:rPr>
        <w:t xml:space="preserve"> </w:t>
      </w:r>
      <w:r w:rsidR="00983F18" w:rsidRPr="00BE2853">
        <w:rPr>
          <w:sz w:val="28"/>
          <w:szCs w:val="28"/>
        </w:rPr>
        <w:t>возможн</w:t>
      </w:r>
      <w:r w:rsidRPr="00BE2853">
        <w:rPr>
          <w:sz w:val="28"/>
          <w:szCs w:val="28"/>
        </w:rPr>
        <w:t>ой</w:t>
      </w:r>
      <w:r w:rsidR="00983F18" w:rsidRPr="00BE2853">
        <w:rPr>
          <w:sz w:val="28"/>
          <w:szCs w:val="28"/>
        </w:rPr>
        <w:t xml:space="preserve"> немедленн</w:t>
      </w:r>
      <w:r w:rsidRPr="00BE2853">
        <w:rPr>
          <w:sz w:val="28"/>
          <w:szCs w:val="28"/>
        </w:rPr>
        <w:t>ой</w:t>
      </w:r>
      <w:r w:rsidR="00983F18" w:rsidRPr="00BE2853">
        <w:rPr>
          <w:sz w:val="28"/>
          <w:szCs w:val="28"/>
        </w:rPr>
        <w:t xml:space="preserve"> внутривенн</w:t>
      </w:r>
      <w:r w:rsidR="00DF03AD" w:rsidRPr="00BE2853">
        <w:rPr>
          <w:sz w:val="28"/>
          <w:szCs w:val="28"/>
        </w:rPr>
        <w:t>ой</w:t>
      </w:r>
      <w:r w:rsidR="00983F18" w:rsidRPr="00BE2853">
        <w:rPr>
          <w:sz w:val="28"/>
          <w:szCs w:val="28"/>
        </w:rPr>
        <w:t xml:space="preserve"> инъекц</w:t>
      </w:r>
      <w:r w:rsidR="00DF03AD" w:rsidRPr="00BE2853">
        <w:rPr>
          <w:sz w:val="28"/>
          <w:szCs w:val="28"/>
        </w:rPr>
        <w:t>ии</w:t>
      </w:r>
      <w:r w:rsidR="00983F18" w:rsidRPr="00BE2853">
        <w:rPr>
          <w:sz w:val="28"/>
          <w:szCs w:val="28"/>
        </w:rPr>
        <w:t>.</w:t>
      </w:r>
      <w:r w:rsidR="00DF03AD" w:rsidRPr="00BE2853">
        <w:rPr>
          <w:sz w:val="28"/>
          <w:szCs w:val="28"/>
        </w:rPr>
        <w:t xml:space="preserve"> </w:t>
      </w:r>
      <w:r w:rsidR="00983F18" w:rsidRPr="00BE2853">
        <w:rPr>
          <w:sz w:val="28"/>
          <w:szCs w:val="28"/>
        </w:rPr>
        <w:t xml:space="preserve">В зависимости от тяжести </w:t>
      </w:r>
      <w:r w:rsidR="00DF03AD" w:rsidRPr="00BE2853">
        <w:rPr>
          <w:sz w:val="28"/>
          <w:szCs w:val="28"/>
        </w:rPr>
        <w:t>симптомов</w:t>
      </w:r>
      <w:r w:rsidR="00983F18" w:rsidRPr="00BE2853">
        <w:rPr>
          <w:sz w:val="28"/>
          <w:szCs w:val="28"/>
        </w:rPr>
        <w:t xml:space="preserve"> рекомендуется </w:t>
      </w:r>
      <w:r w:rsidR="00DF03AD" w:rsidRPr="00BE2853">
        <w:rPr>
          <w:sz w:val="28"/>
          <w:szCs w:val="28"/>
        </w:rPr>
        <w:t xml:space="preserve">произвести </w:t>
      </w:r>
      <w:r w:rsidR="00983F18" w:rsidRPr="00BE2853">
        <w:rPr>
          <w:sz w:val="28"/>
          <w:szCs w:val="28"/>
        </w:rPr>
        <w:t>искусственное дыхание и</w:t>
      </w:r>
      <w:r w:rsidR="00B14EF9" w:rsidRPr="00BE2853">
        <w:rPr>
          <w:sz w:val="28"/>
          <w:szCs w:val="28"/>
        </w:rPr>
        <w:t>ли</w:t>
      </w:r>
      <w:r w:rsidR="00983F18" w:rsidRPr="00BE2853">
        <w:rPr>
          <w:sz w:val="28"/>
          <w:szCs w:val="28"/>
        </w:rPr>
        <w:t xml:space="preserve"> при необходимости, </w:t>
      </w:r>
      <w:proofErr w:type="spellStart"/>
      <w:r w:rsidR="00983F18" w:rsidRPr="00BE2853">
        <w:rPr>
          <w:sz w:val="28"/>
          <w:szCs w:val="28"/>
        </w:rPr>
        <w:t>эндотрахеальн</w:t>
      </w:r>
      <w:r w:rsidR="00B14EF9" w:rsidRPr="00BE2853">
        <w:rPr>
          <w:sz w:val="28"/>
          <w:szCs w:val="28"/>
        </w:rPr>
        <w:t>ую</w:t>
      </w:r>
      <w:proofErr w:type="spellEnd"/>
      <w:r w:rsidR="00B14EF9" w:rsidRPr="00BE2853">
        <w:rPr>
          <w:sz w:val="28"/>
          <w:szCs w:val="28"/>
        </w:rPr>
        <w:t xml:space="preserve"> </w:t>
      </w:r>
      <w:r w:rsidR="00983F18" w:rsidRPr="00BE2853">
        <w:rPr>
          <w:sz w:val="28"/>
          <w:szCs w:val="28"/>
        </w:rPr>
        <w:t>интубаци</w:t>
      </w:r>
      <w:r w:rsidR="00B14EF9" w:rsidRPr="00BE2853">
        <w:rPr>
          <w:sz w:val="28"/>
          <w:szCs w:val="28"/>
        </w:rPr>
        <w:t>ю</w:t>
      </w:r>
      <w:r w:rsidR="00983F18" w:rsidRPr="00BE2853">
        <w:rPr>
          <w:sz w:val="28"/>
          <w:szCs w:val="28"/>
        </w:rPr>
        <w:t xml:space="preserve"> и контролируем</w:t>
      </w:r>
      <w:r w:rsidR="00B14EF9" w:rsidRPr="00BE2853">
        <w:rPr>
          <w:sz w:val="28"/>
          <w:szCs w:val="28"/>
        </w:rPr>
        <w:t xml:space="preserve">ую </w:t>
      </w:r>
      <w:r w:rsidR="00983F18" w:rsidRPr="00BE2853">
        <w:rPr>
          <w:sz w:val="28"/>
          <w:szCs w:val="28"/>
        </w:rPr>
        <w:t>вентиляци</w:t>
      </w:r>
      <w:r w:rsidR="00B14EF9" w:rsidRPr="00BE2853">
        <w:rPr>
          <w:sz w:val="28"/>
          <w:szCs w:val="28"/>
        </w:rPr>
        <w:t>ю</w:t>
      </w:r>
      <w:r w:rsidR="00983F18" w:rsidRPr="00BE2853">
        <w:rPr>
          <w:sz w:val="28"/>
          <w:szCs w:val="28"/>
        </w:rPr>
        <w:t>.</w:t>
      </w:r>
    </w:p>
    <w:p w:rsidR="00983F18" w:rsidRPr="00BE2853" w:rsidRDefault="00B14EF9" w:rsidP="00B14EF9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Спазм </w:t>
      </w:r>
      <w:r w:rsidR="00983F18" w:rsidRPr="00BE2853">
        <w:rPr>
          <w:sz w:val="28"/>
          <w:szCs w:val="28"/>
        </w:rPr>
        <w:t xml:space="preserve">мышц </w:t>
      </w:r>
      <w:r w:rsidRPr="00BE2853">
        <w:rPr>
          <w:sz w:val="28"/>
          <w:szCs w:val="28"/>
        </w:rPr>
        <w:t>может</w:t>
      </w:r>
      <w:r w:rsidR="00983F18" w:rsidRPr="00BE2853">
        <w:rPr>
          <w:sz w:val="28"/>
          <w:szCs w:val="28"/>
        </w:rPr>
        <w:t xml:space="preserve"> быть устранен путем внутривенного введения спазмолитически</w:t>
      </w:r>
      <w:r w:rsidRPr="00BE2853">
        <w:rPr>
          <w:sz w:val="28"/>
          <w:szCs w:val="28"/>
        </w:rPr>
        <w:t xml:space="preserve">х </w:t>
      </w:r>
      <w:r w:rsidR="00983F18" w:rsidRPr="00BE2853">
        <w:rPr>
          <w:sz w:val="28"/>
          <w:szCs w:val="28"/>
        </w:rPr>
        <w:t>средств (</w:t>
      </w:r>
      <w:proofErr w:type="gramStart"/>
      <w:r w:rsidR="00983F18" w:rsidRPr="00BE2853">
        <w:rPr>
          <w:sz w:val="28"/>
          <w:szCs w:val="28"/>
        </w:rPr>
        <w:t>например</w:t>
      </w:r>
      <w:proofErr w:type="gramEnd"/>
      <w:r w:rsidR="00983F18" w:rsidRPr="00BE2853">
        <w:rPr>
          <w:sz w:val="28"/>
          <w:szCs w:val="28"/>
        </w:rPr>
        <w:t xml:space="preserve"> </w:t>
      </w:r>
      <w:proofErr w:type="spellStart"/>
      <w:r w:rsidR="00983F18" w:rsidRPr="00BE2853">
        <w:rPr>
          <w:sz w:val="28"/>
          <w:szCs w:val="28"/>
        </w:rPr>
        <w:t>суксаметония</w:t>
      </w:r>
      <w:proofErr w:type="spellEnd"/>
      <w:r w:rsidR="00983F18" w:rsidRPr="00BE2853">
        <w:rPr>
          <w:sz w:val="28"/>
          <w:szCs w:val="28"/>
        </w:rPr>
        <w:t xml:space="preserve"> хлорид, </w:t>
      </w:r>
      <w:proofErr w:type="spellStart"/>
      <w:r w:rsidR="00983F18" w:rsidRPr="00BE2853">
        <w:rPr>
          <w:sz w:val="28"/>
          <w:szCs w:val="28"/>
        </w:rPr>
        <w:t>диазепам</w:t>
      </w:r>
      <w:proofErr w:type="spellEnd"/>
      <w:r w:rsidR="00983F18" w:rsidRPr="00BE2853">
        <w:rPr>
          <w:sz w:val="28"/>
          <w:szCs w:val="28"/>
        </w:rPr>
        <w:t>). Т</w:t>
      </w:r>
      <w:r w:rsidRPr="00BE2853">
        <w:rPr>
          <w:sz w:val="28"/>
          <w:szCs w:val="28"/>
        </w:rPr>
        <w:t>акже рекомендуется искусственное дыхание</w:t>
      </w:r>
      <w:r w:rsidR="00983F18" w:rsidRPr="00BE2853">
        <w:rPr>
          <w:sz w:val="28"/>
          <w:szCs w:val="28"/>
        </w:rPr>
        <w:t>.</w:t>
      </w:r>
    </w:p>
    <w:p w:rsidR="00983F18" w:rsidRPr="00BE2853" w:rsidRDefault="00983F18" w:rsidP="00375899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Снижение артериального давления, тахикардию или брадикардию можно </w:t>
      </w:r>
      <w:r w:rsidR="00375899" w:rsidRPr="00BE2853">
        <w:rPr>
          <w:sz w:val="28"/>
          <w:szCs w:val="28"/>
        </w:rPr>
        <w:t xml:space="preserve">устранить, </w:t>
      </w:r>
      <w:r w:rsidRPr="00BE2853">
        <w:rPr>
          <w:sz w:val="28"/>
          <w:szCs w:val="28"/>
        </w:rPr>
        <w:t xml:space="preserve">просто </w:t>
      </w:r>
      <w:r w:rsidR="002355B5" w:rsidRPr="00BE2853">
        <w:rPr>
          <w:sz w:val="28"/>
          <w:szCs w:val="28"/>
        </w:rPr>
        <w:t>положив</w:t>
      </w:r>
      <w:r w:rsidRPr="00BE2853">
        <w:rPr>
          <w:sz w:val="28"/>
          <w:szCs w:val="28"/>
        </w:rPr>
        <w:t xml:space="preserve"> пациента в</w:t>
      </w:r>
      <w:r w:rsidR="002355B5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 xml:space="preserve">горизонтальное положение </w:t>
      </w:r>
      <w:r w:rsidR="002355B5" w:rsidRPr="00BE2853">
        <w:rPr>
          <w:sz w:val="28"/>
          <w:szCs w:val="28"/>
        </w:rPr>
        <w:t>так, чтобы г</w:t>
      </w:r>
      <w:r w:rsidRPr="00BE2853">
        <w:rPr>
          <w:sz w:val="28"/>
          <w:szCs w:val="28"/>
        </w:rPr>
        <w:t>олов</w:t>
      </w:r>
      <w:r w:rsidR="002355B5" w:rsidRPr="00BE2853">
        <w:rPr>
          <w:sz w:val="28"/>
          <w:szCs w:val="28"/>
        </w:rPr>
        <w:t xml:space="preserve">а была </w:t>
      </w:r>
      <w:r w:rsidRPr="00BE2853">
        <w:rPr>
          <w:sz w:val="28"/>
          <w:szCs w:val="28"/>
        </w:rPr>
        <w:t>немного ниже, чем остальная часть тела.</w:t>
      </w:r>
    </w:p>
    <w:p w:rsidR="00983F18" w:rsidRPr="00BE2853" w:rsidRDefault="00983F18" w:rsidP="001241D7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При тяжелых нарушениях кровообращения и </w:t>
      </w:r>
      <w:r w:rsidR="002355B5" w:rsidRPr="00BE2853">
        <w:rPr>
          <w:sz w:val="28"/>
          <w:szCs w:val="28"/>
        </w:rPr>
        <w:t xml:space="preserve">шоке - независимо от причины – </w:t>
      </w:r>
      <w:r w:rsidRPr="00BE2853">
        <w:rPr>
          <w:sz w:val="28"/>
          <w:szCs w:val="28"/>
        </w:rPr>
        <w:t>немедленно</w:t>
      </w:r>
      <w:r w:rsidR="002355B5" w:rsidRPr="00BE2853">
        <w:rPr>
          <w:sz w:val="28"/>
          <w:szCs w:val="28"/>
        </w:rPr>
        <w:t xml:space="preserve"> нужно </w:t>
      </w:r>
      <w:r w:rsidR="00375899" w:rsidRPr="00BE2853">
        <w:rPr>
          <w:sz w:val="28"/>
          <w:szCs w:val="28"/>
        </w:rPr>
        <w:t>положить</w:t>
      </w:r>
      <w:r w:rsidRPr="00BE2853">
        <w:rPr>
          <w:sz w:val="28"/>
          <w:szCs w:val="28"/>
        </w:rPr>
        <w:t xml:space="preserve"> пациента в горизонтальное положение </w:t>
      </w:r>
      <w:r w:rsidR="002355B5" w:rsidRPr="00BE2853">
        <w:rPr>
          <w:sz w:val="28"/>
          <w:szCs w:val="28"/>
        </w:rPr>
        <w:t xml:space="preserve">и </w:t>
      </w:r>
      <w:r w:rsidRPr="00BE2853">
        <w:rPr>
          <w:sz w:val="28"/>
          <w:szCs w:val="28"/>
        </w:rPr>
        <w:t>поддерживать дыха</w:t>
      </w:r>
      <w:r w:rsidR="00375899" w:rsidRPr="00BE2853">
        <w:rPr>
          <w:sz w:val="28"/>
          <w:szCs w:val="28"/>
        </w:rPr>
        <w:t>ние</w:t>
      </w:r>
      <w:r w:rsidRPr="00BE2853">
        <w:rPr>
          <w:sz w:val="28"/>
          <w:szCs w:val="28"/>
        </w:rPr>
        <w:t xml:space="preserve"> (</w:t>
      </w:r>
      <w:r w:rsidR="00375899" w:rsidRPr="00BE2853">
        <w:rPr>
          <w:sz w:val="28"/>
          <w:szCs w:val="28"/>
        </w:rPr>
        <w:t xml:space="preserve">возможно с помощью </w:t>
      </w:r>
      <w:r w:rsidRPr="00BE2853">
        <w:rPr>
          <w:sz w:val="28"/>
          <w:szCs w:val="28"/>
        </w:rPr>
        <w:t>кислородн</w:t>
      </w:r>
      <w:r w:rsidR="00375899" w:rsidRPr="00BE2853">
        <w:rPr>
          <w:sz w:val="28"/>
          <w:szCs w:val="28"/>
        </w:rPr>
        <w:t>ой</w:t>
      </w:r>
      <w:r w:rsidRPr="00BE2853">
        <w:rPr>
          <w:sz w:val="28"/>
          <w:szCs w:val="28"/>
        </w:rPr>
        <w:t xml:space="preserve"> </w:t>
      </w:r>
      <w:proofErr w:type="spellStart"/>
      <w:r w:rsidRPr="00BE2853">
        <w:rPr>
          <w:sz w:val="28"/>
          <w:szCs w:val="28"/>
        </w:rPr>
        <w:t>инсуффляци</w:t>
      </w:r>
      <w:r w:rsidR="00375899" w:rsidRPr="00BE2853">
        <w:rPr>
          <w:sz w:val="28"/>
          <w:szCs w:val="28"/>
        </w:rPr>
        <w:t>и</w:t>
      </w:r>
      <w:proofErr w:type="spellEnd"/>
      <w:r w:rsidRPr="00BE2853">
        <w:rPr>
          <w:sz w:val="28"/>
          <w:szCs w:val="28"/>
        </w:rPr>
        <w:t>)</w:t>
      </w:r>
      <w:r w:rsidR="00375899" w:rsidRPr="00BE2853">
        <w:rPr>
          <w:sz w:val="28"/>
          <w:szCs w:val="28"/>
        </w:rPr>
        <w:t>. В</w:t>
      </w:r>
      <w:r w:rsidRPr="00BE2853">
        <w:rPr>
          <w:sz w:val="28"/>
          <w:szCs w:val="28"/>
        </w:rPr>
        <w:t>вести</w:t>
      </w:r>
      <w:r w:rsidR="00375899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>внутривенно электр</w:t>
      </w:r>
      <w:r w:rsidR="00F23DC8" w:rsidRPr="00BE2853">
        <w:rPr>
          <w:sz w:val="28"/>
          <w:szCs w:val="28"/>
        </w:rPr>
        <w:t>олитно-сбалансированный раствор. В</w:t>
      </w:r>
      <w:r w:rsidRPr="00BE2853">
        <w:rPr>
          <w:sz w:val="28"/>
          <w:szCs w:val="28"/>
        </w:rPr>
        <w:t>нутривенно</w:t>
      </w:r>
      <w:r w:rsidR="00F23DC8" w:rsidRPr="00BE2853">
        <w:rPr>
          <w:sz w:val="28"/>
          <w:szCs w:val="28"/>
        </w:rPr>
        <w:t xml:space="preserve"> ввести </w:t>
      </w:r>
      <w:proofErr w:type="spellStart"/>
      <w:r w:rsidRPr="00BE2853">
        <w:rPr>
          <w:sz w:val="28"/>
          <w:szCs w:val="28"/>
        </w:rPr>
        <w:t>глюкокортикоид</w:t>
      </w:r>
      <w:r w:rsidR="00F23DC8" w:rsidRPr="00BE2853">
        <w:rPr>
          <w:sz w:val="28"/>
          <w:szCs w:val="28"/>
        </w:rPr>
        <w:t>ы</w:t>
      </w:r>
      <w:proofErr w:type="spellEnd"/>
      <w:r w:rsidRPr="00BE2853">
        <w:rPr>
          <w:sz w:val="28"/>
          <w:szCs w:val="28"/>
        </w:rPr>
        <w:t xml:space="preserve"> (</w:t>
      </w:r>
      <w:proofErr w:type="gramStart"/>
      <w:r w:rsidRPr="00BE2853">
        <w:rPr>
          <w:sz w:val="28"/>
          <w:szCs w:val="28"/>
        </w:rPr>
        <w:t>например</w:t>
      </w:r>
      <w:proofErr w:type="gramEnd"/>
      <w:r w:rsidRPr="00BE2853">
        <w:rPr>
          <w:sz w:val="28"/>
          <w:szCs w:val="28"/>
        </w:rPr>
        <w:t xml:space="preserve"> 250-1000 мг преднизолона или его эквивалента)</w:t>
      </w:r>
      <w:r w:rsidR="001241D7" w:rsidRPr="00BE2853">
        <w:rPr>
          <w:sz w:val="28"/>
          <w:szCs w:val="28"/>
        </w:rPr>
        <w:t xml:space="preserve">. </w:t>
      </w:r>
      <w:r w:rsidRPr="00BE2853">
        <w:rPr>
          <w:sz w:val="28"/>
          <w:szCs w:val="28"/>
        </w:rPr>
        <w:t xml:space="preserve">Если кровообращение </w:t>
      </w:r>
      <w:proofErr w:type="spellStart"/>
      <w:r w:rsidR="001241D7" w:rsidRPr="00BE2853">
        <w:rPr>
          <w:sz w:val="28"/>
          <w:szCs w:val="28"/>
        </w:rPr>
        <w:t>непрекращено</w:t>
      </w:r>
      <w:proofErr w:type="spellEnd"/>
      <w:r w:rsidRPr="00BE2853">
        <w:rPr>
          <w:sz w:val="28"/>
          <w:szCs w:val="28"/>
        </w:rPr>
        <w:t xml:space="preserve"> и брадикардия ухудшается, </w:t>
      </w:r>
      <w:r w:rsidR="001241D7" w:rsidRPr="00BE2853">
        <w:rPr>
          <w:sz w:val="28"/>
          <w:szCs w:val="28"/>
        </w:rPr>
        <w:t>нужно</w:t>
      </w:r>
      <w:r w:rsidRPr="00BE2853">
        <w:rPr>
          <w:sz w:val="28"/>
          <w:szCs w:val="28"/>
        </w:rPr>
        <w:t xml:space="preserve"> немедленно </w:t>
      </w:r>
      <w:r w:rsidR="001241D7" w:rsidRPr="00BE2853">
        <w:rPr>
          <w:sz w:val="28"/>
          <w:szCs w:val="28"/>
        </w:rPr>
        <w:t xml:space="preserve">ввести </w:t>
      </w:r>
      <w:r w:rsidRPr="00BE2853">
        <w:rPr>
          <w:sz w:val="28"/>
          <w:szCs w:val="28"/>
        </w:rPr>
        <w:t>внутривенно</w:t>
      </w:r>
    </w:p>
    <w:p w:rsidR="00983F18" w:rsidRPr="00BE2853" w:rsidRDefault="001241D7" w:rsidP="001241D7">
      <w:pPr>
        <w:rPr>
          <w:sz w:val="28"/>
          <w:szCs w:val="28"/>
        </w:rPr>
      </w:pPr>
      <w:r w:rsidRPr="00BE2853">
        <w:rPr>
          <w:sz w:val="28"/>
          <w:szCs w:val="28"/>
        </w:rPr>
        <w:t>адреналин</w:t>
      </w:r>
      <w:r w:rsidR="00983F18" w:rsidRPr="00BE2853">
        <w:rPr>
          <w:sz w:val="28"/>
          <w:szCs w:val="28"/>
        </w:rPr>
        <w:t xml:space="preserve">. </w:t>
      </w:r>
    </w:p>
    <w:p w:rsidR="00983F18" w:rsidRPr="00BE2853" w:rsidRDefault="00983F18" w:rsidP="001241D7">
      <w:pPr>
        <w:rPr>
          <w:sz w:val="28"/>
          <w:szCs w:val="28"/>
        </w:rPr>
      </w:pPr>
      <w:r w:rsidRPr="00BE2853">
        <w:rPr>
          <w:sz w:val="28"/>
          <w:szCs w:val="28"/>
        </w:rPr>
        <w:t xml:space="preserve">Тяжелую тахикардию и </w:t>
      </w:r>
      <w:proofErr w:type="spellStart"/>
      <w:r w:rsidRPr="00BE2853">
        <w:rPr>
          <w:sz w:val="28"/>
          <w:szCs w:val="28"/>
        </w:rPr>
        <w:t>тахиаритмию</w:t>
      </w:r>
      <w:proofErr w:type="spellEnd"/>
      <w:r w:rsidRPr="00BE2853">
        <w:rPr>
          <w:sz w:val="28"/>
          <w:szCs w:val="28"/>
        </w:rPr>
        <w:t xml:space="preserve"> можно </w:t>
      </w:r>
      <w:proofErr w:type="spellStart"/>
      <w:r w:rsidR="001241D7" w:rsidRPr="00BE2853">
        <w:rPr>
          <w:sz w:val="28"/>
          <w:szCs w:val="28"/>
        </w:rPr>
        <w:t>утсранить</w:t>
      </w:r>
      <w:proofErr w:type="spellEnd"/>
      <w:r w:rsidRPr="00BE2853">
        <w:rPr>
          <w:sz w:val="28"/>
          <w:szCs w:val="28"/>
        </w:rPr>
        <w:t xml:space="preserve"> антиаритмическими, но не </w:t>
      </w:r>
      <w:proofErr w:type="spellStart"/>
      <w:r w:rsidRPr="00BE2853">
        <w:rPr>
          <w:sz w:val="28"/>
          <w:szCs w:val="28"/>
        </w:rPr>
        <w:t>некардиоселективными</w:t>
      </w:r>
      <w:proofErr w:type="spellEnd"/>
      <w:r w:rsidR="001241D7" w:rsidRPr="00BE2853">
        <w:rPr>
          <w:sz w:val="28"/>
          <w:szCs w:val="28"/>
        </w:rPr>
        <w:t xml:space="preserve"> </w:t>
      </w:r>
      <w:r w:rsidRPr="00BE2853">
        <w:rPr>
          <w:sz w:val="28"/>
          <w:szCs w:val="28"/>
        </w:rPr>
        <w:t>бета-блокатор</w:t>
      </w:r>
      <w:r w:rsidR="001241D7" w:rsidRPr="00BE2853">
        <w:rPr>
          <w:sz w:val="28"/>
          <w:szCs w:val="28"/>
        </w:rPr>
        <w:t xml:space="preserve">ами, такие как </w:t>
      </w:r>
      <w:proofErr w:type="spellStart"/>
      <w:r w:rsidR="001241D7" w:rsidRPr="00BE2853">
        <w:rPr>
          <w:sz w:val="28"/>
          <w:szCs w:val="28"/>
        </w:rPr>
        <w:t>пропранолол</w:t>
      </w:r>
      <w:proofErr w:type="spellEnd"/>
      <w:r w:rsidRPr="00BE2853">
        <w:rPr>
          <w:sz w:val="28"/>
          <w:szCs w:val="28"/>
        </w:rPr>
        <w:t xml:space="preserve">. </w:t>
      </w:r>
    </w:p>
    <w:p w:rsidR="001241D7" w:rsidRPr="00BE2853" w:rsidRDefault="001241D7" w:rsidP="004A747A">
      <w:pPr>
        <w:pStyle w:val="2"/>
        <w:rPr>
          <w:sz w:val="28"/>
          <w:szCs w:val="28"/>
        </w:rPr>
      </w:pPr>
    </w:p>
    <w:p w:rsidR="000928E8" w:rsidRPr="00BE2853" w:rsidRDefault="000928E8" w:rsidP="004A747A">
      <w:pPr>
        <w:pStyle w:val="2"/>
        <w:rPr>
          <w:b w:val="0"/>
          <w:sz w:val="28"/>
          <w:szCs w:val="28"/>
        </w:rPr>
      </w:pPr>
      <w:r w:rsidRPr="00BE2853">
        <w:rPr>
          <w:sz w:val="28"/>
          <w:szCs w:val="28"/>
        </w:rPr>
        <w:t>Форма выпуска и упаковка</w:t>
      </w:r>
      <w:r w:rsidR="00284853" w:rsidRPr="00BE2853">
        <w:rPr>
          <w:sz w:val="28"/>
          <w:szCs w:val="28"/>
        </w:rPr>
        <w:t xml:space="preserve"> </w:t>
      </w:r>
    </w:p>
    <w:p w:rsidR="001241D7" w:rsidRPr="00BE2853" w:rsidRDefault="001241D7" w:rsidP="001241D7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>По 1</w:t>
      </w:r>
      <w:r w:rsidR="00BC2BE7">
        <w:rPr>
          <w:sz w:val="28"/>
          <w:szCs w:val="28"/>
        </w:rPr>
        <w:t>,8</w:t>
      </w:r>
      <w:r w:rsidRPr="00BE2853">
        <w:rPr>
          <w:sz w:val="28"/>
          <w:szCs w:val="28"/>
        </w:rPr>
        <w:t xml:space="preserve"> мл препарата помещают в </w:t>
      </w:r>
      <w:proofErr w:type="spellStart"/>
      <w:r w:rsidRPr="00BE2853">
        <w:rPr>
          <w:sz w:val="28"/>
          <w:szCs w:val="28"/>
        </w:rPr>
        <w:t>картриджы</w:t>
      </w:r>
      <w:proofErr w:type="spellEnd"/>
      <w:r w:rsidRPr="00BE2853">
        <w:rPr>
          <w:sz w:val="28"/>
          <w:szCs w:val="28"/>
        </w:rPr>
        <w:t xml:space="preserve"> из прозрачного стекла, укупоренные на одном конце алюминиевым колпачком и мембраной из </w:t>
      </w:r>
      <w:proofErr w:type="spellStart"/>
      <w:r w:rsidRPr="00BE2853">
        <w:rPr>
          <w:sz w:val="28"/>
          <w:szCs w:val="28"/>
        </w:rPr>
        <w:t>бромбутилового</w:t>
      </w:r>
      <w:proofErr w:type="spellEnd"/>
      <w:r w:rsidRPr="00BE2853">
        <w:rPr>
          <w:sz w:val="28"/>
          <w:szCs w:val="28"/>
        </w:rPr>
        <w:t xml:space="preserve"> каучука, с другой стороны – серым </w:t>
      </w:r>
      <w:proofErr w:type="spellStart"/>
      <w:r w:rsidRPr="00BE2853">
        <w:rPr>
          <w:sz w:val="28"/>
          <w:szCs w:val="28"/>
        </w:rPr>
        <w:t>бромбутиловым</w:t>
      </w:r>
      <w:proofErr w:type="spellEnd"/>
      <w:r w:rsidRPr="00BE2853">
        <w:rPr>
          <w:sz w:val="28"/>
          <w:szCs w:val="28"/>
        </w:rPr>
        <w:t xml:space="preserve"> </w:t>
      </w:r>
      <w:proofErr w:type="spellStart"/>
      <w:r w:rsidRPr="00BE2853">
        <w:rPr>
          <w:sz w:val="28"/>
          <w:szCs w:val="28"/>
        </w:rPr>
        <w:t>каучоковым</w:t>
      </w:r>
      <w:proofErr w:type="spellEnd"/>
      <w:r w:rsidRPr="00BE2853">
        <w:rPr>
          <w:sz w:val="28"/>
          <w:szCs w:val="28"/>
        </w:rPr>
        <w:t xml:space="preserve"> плунжером.  </w:t>
      </w:r>
    </w:p>
    <w:p w:rsidR="001241D7" w:rsidRPr="00BE2853" w:rsidRDefault="001241D7" w:rsidP="001241D7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10 картриджей помещают в контурную ячейковую упаковку. </w:t>
      </w:r>
    </w:p>
    <w:p w:rsidR="001241D7" w:rsidRPr="00BE2853" w:rsidRDefault="001241D7" w:rsidP="001241D7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5 контурных ячейковых упаковок помещают в картонную коробку вместе с инструкцией по медицинскому применению на </w:t>
      </w:r>
      <w:r w:rsidR="008A1560">
        <w:rPr>
          <w:sz w:val="28"/>
          <w:szCs w:val="28"/>
        </w:rPr>
        <w:t>казахском</w:t>
      </w:r>
      <w:r w:rsidRPr="00BE2853">
        <w:rPr>
          <w:sz w:val="28"/>
          <w:szCs w:val="28"/>
        </w:rPr>
        <w:t xml:space="preserve"> и русском языках.</w:t>
      </w:r>
    </w:p>
    <w:p w:rsidR="007D4F8A" w:rsidRPr="00BE2853" w:rsidRDefault="007D4F8A" w:rsidP="000928E8">
      <w:pPr>
        <w:pStyle w:val="a3"/>
        <w:rPr>
          <w:b/>
          <w:sz w:val="28"/>
          <w:szCs w:val="28"/>
        </w:rPr>
      </w:pPr>
    </w:p>
    <w:p w:rsidR="000928E8" w:rsidRPr="00BE2853" w:rsidRDefault="000928E8" w:rsidP="000928E8">
      <w:pPr>
        <w:pStyle w:val="a3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Условия хранения</w:t>
      </w:r>
    </w:p>
    <w:p w:rsidR="000928E8" w:rsidRPr="00BE2853" w:rsidRDefault="00F4458E" w:rsidP="000928E8">
      <w:pPr>
        <w:pStyle w:val="a3"/>
        <w:rPr>
          <w:sz w:val="28"/>
          <w:szCs w:val="28"/>
          <w:lang w:val="uk-UA"/>
        </w:rPr>
      </w:pPr>
      <w:r w:rsidRPr="00BE2853">
        <w:rPr>
          <w:bCs/>
          <w:sz w:val="28"/>
          <w:szCs w:val="28"/>
        </w:rPr>
        <w:t xml:space="preserve">Хранить </w:t>
      </w:r>
      <w:r w:rsidR="005427EE">
        <w:rPr>
          <w:bCs/>
          <w:sz w:val="28"/>
          <w:szCs w:val="28"/>
        </w:rPr>
        <w:t xml:space="preserve">в сухом, защищенном от света месте </w:t>
      </w:r>
      <w:r w:rsidRPr="00BE2853">
        <w:rPr>
          <w:bCs/>
          <w:sz w:val="28"/>
          <w:szCs w:val="28"/>
        </w:rPr>
        <w:t>п</w:t>
      </w:r>
      <w:r w:rsidR="00015661" w:rsidRPr="00BE2853">
        <w:rPr>
          <w:sz w:val="28"/>
          <w:szCs w:val="28"/>
        </w:rPr>
        <w:t>ри температуре не выше 25</w:t>
      </w:r>
      <w:r w:rsidR="00015661" w:rsidRPr="00BE2853">
        <w:rPr>
          <w:sz w:val="28"/>
          <w:szCs w:val="28"/>
        </w:rPr>
        <w:sym w:font="Symbol" w:char="F0B0"/>
      </w:r>
      <w:r w:rsidR="00015661" w:rsidRPr="00BE2853">
        <w:rPr>
          <w:sz w:val="28"/>
          <w:szCs w:val="28"/>
        </w:rPr>
        <w:t>C.</w:t>
      </w:r>
    </w:p>
    <w:p w:rsidR="000928E8" w:rsidRPr="00BE2853" w:rsidRDefault="000928E8" w:rsidP="000928E8">
      <w:pPr>
        <w:pStyle w:val="a3"/>
        <w:rPr>
          <w:bCs/>
          <w:sz w:val="28"/>
          <w:szCs w:val="28"/>
        </w:rPr>
      </w:pPr>
      <w:r w:rsidRPr="00BE2853">
        <w:rPr>
          <w:bCs/>
          <w:sz w:val="28"/>
          <w:szCs w:val="28"/>
        </w:rPr>
        <w:t>Хранит</w:t>
      </w:r>
      <w:r w:rsidR="00F4458E" w:rsidRPr="00BE2853">
        <w:rPr>
          <w:bCs/>
          <w:sz w:val="28"/>
          <w:szCs w:val="28"/>
        </w:rPr>
        <w:t>ь в недоступном для детей месте.</w:t>
      </w:r>
    </w:p>
    <w:p w:rsidR="000928E8" w:rsidRPr="00BE2853" w:rsidRDefault="000928E8" w:rsidP="000928E8">
      <w:pPr>
        <w:pStyle w:val="a3"/>
        <w:rPr>
          <w:b/>
          <w:bCs/>
          <w:i/>
          <w:sz w:val="28"/>
          <w:szCs w:val="28"/>
        </w:rPr>
      </w:pPr>
    </w:p>
    <w:p w:rsidR="000928E8" w:rsidRPr="00BE2853" w:rsidRDefault="000928E8" w:rsidP="000928E8">
      <w:pPr>
        <w:pStyle w:val="a3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 xml:space="preserve">Срок хранения </w:t>
      </w:r>
    </w:p>
    <w:p w:rsidR="000928E8" w:rsidRPr="00BE2853" w:rsidRDefault="004C7477" w:rsidP="000928E8">
      <w:pPr>
        <w:rPr>
          <w:sz w:val="28"/>
          <w:szCs w:val="28"/>
        </w:rPr>
      </w:pPr>
      <w:r w:rsidRPr="00BE2853">
        <w:rPr>
          <w:sz w:val="28"/>
          <w:szCs w:val="28"/>
        </w:rPr>
        <w:t xml:space="preserve">2 </w:t>
      </w:r>
      <w:r w:rsidR="000928E8" w:rsidRPr="00BE2853">
        <w:rPr>
          <w:sz w:val="28"/>
          <w:szCs w:val="28"/>
        </w:rPr>
        <w:t>года</w:t>
      </w:r>
    </w:p>
    <w:p w:rsidR="00D57F77" w:rsidRPr="00BE2853" w:rsidRDefault="00951832" w:rsidP="000928E8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Не </w:t>
      </w:r>
      <w:r w:rsidR="00407E24" w:rsidRPr="00BE2853">
        <w:rPr>
          <w:sz w:val="28"/>
          <w:szCs w:val="28"/>
        </w:rPr>
        <w:t>применять</w:t>
      </w:r>
      <w:r w:rsidRPr="00BE2853">
        <w:rPr>
          <w:sz w:val="28"/>
          <w:szCs w:val="28"/>
        </w:rPr>
        <w:t xml:space="preserve"> по истечении срока годности</w:t>
      </w:r>
      <w:r w:rsidR="000928E8" w:rsidRPr="00BE2853">
        <w:rPr>
          <w:sz w:val="28"/>
          <w:szCs w:val="28"/>
        </w:rPr>
        <w:t>.</w:t>
      </w:r>
    </w:p>
    <w:p w:rsidR="000928E8" w:rsidRPr="00BE2853" w:rsidRDefault="000928E8" w:rsidP="00015661">
      <w:pPr>
        <w:jc w:val="both"/>
        <w:rPr>
          <w:sz w:val="28"/>
          <w:szCs w:val="28"/>
        </w:rPr>
      </w:pPr>
      <w:r w:rsidRPr="00BE2853">
        <w:rPr>
          <w:sz w:val="28"/>
          <w:szCs w:val="28"/>
        </w:rPr>
        <w:t xml:space="preserve"> </w:t>
      </w:r>
    </w:p>
    <w:p w:rsidR="000928E8" w:rsidRPr="00BE2853" w:rsidRDefault="000928E8" w:rsidP="000928E8">
      <w:pPr>
        <w:jc w:val="both"/>
        <w:rPr>
          <w:b/>
          <w:sz w:val="28"/>
          <w:szCs w:val="28"/>
        </w:rPr>
      </w:pPr>
      <w:r w:rsidRPr="00BE2853">
        <w:rPr>
          <w:b/>
          <w:sz w:val="28"/>
          <w:szCs w:val="28"/>
        </w:rPr>
        <w:t>Условия  отпуска из аптек</w:t>
      </w:r>
    </w:p>
    <w:p w:rsidR="000928E8" w:rsidRPr="00BE2853" w:rsidRDefault="000928E8" w:rsidP="000928E8">
      <w:pPr>
        <w:jc w:val="both"/>
        <w:rPr>
          <w:color w:val="000000"/>
          <w:sz w:val="28"/>
          <w:szCs w:val="28"/>
        </w:rPr>
      </w:pPr>
      <w:r w:rsidRPr="00BE2853">
        <w:rPr>
          <w:color w:val="000000"/>
          <w:sz w:val="28"/>
          <w:szCs w:val="28"/>
        </w:rPr>
        <w:t xml:space="preserve">По рецепту </w:t>
      </w:r>
    </w:p>
    <w:p w:rsidR="000928E8" w:rsidRPr="00BE2853" w:rsidRDefault="000928E8" w:rsidP="000928E8">
      <w:pPr>
        <w:jc w:val="both"/>
        <w:rPr>
          <w:sz w:val="28"/>
          <w:szCs w:val="28"/>
        </w:rPr>
      </w:pPr>
    </w:p>
    <w:p w:rsidR="000928E8" w:rsidRPr="00BE2853" w:rsidRDefault="000928E8" w:rsidP="000928E8">
      <w:pPr>
        <w:pStyle w:val="2"/>
        <w:rPr>
          <w:color w:val="000000"/>
          <w:sz w:val="28"/>
          <w:szCs w:val="28"/>
        </w:rPr>
      </w:pPr>
      <w:r w:rsidRPr="00BE2853">
        <w:rPr>
          <w:color w:val="000000"/>
          <w:sz w:val="28"/>
          <w:szCs w:val="28"/>
        </w:rPr>
        <w:t>Производитель</w:t>
      </w:r>
    </w:p>
    <w:p w:rsidR="00200176" w:rsidRPr="00FE1DD7" w:rsidRDefault="00200176" w:rsidP="00200176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BE2853">
        <w:rPr>
          <w:rFonts w:ascii="Times New Roman" w:hAnsi="Times New Roman"/>
          <w:sz w:val="28"/>
          <w:szCs w:val="28"/>
          <w:lang w:val="en-US"/>
        </w:rPr>
        <w:t>Pierrel</w:t>
      </w:r>
      <w:proofErr w:type="spellEnd"/>
      <w:r w:rsidRPr="00BE2853">
        <w:rPr>
          <w:rFonts w:ascii="Times New Roman" w:hAnsi="Times New Roman"/>
          <w:sz w:val="28"/>
          <w:szCs w:val="28"/>
        </w:rPr>
        <w:t xml:space="preserve"> </w:t>
      </w:r>
      <w:r w:rsidRPr="00BE2853">
        <w:rPr>
          <w:rFonts w:ascii="Times New Roman" w:hAnsi="Times New Roman"/>
          <w:sz w:val="28"/>
          <w:szCs w:val="28"/>
          <w:lang w:val="en-US"/>
        </w:rPr>
        <w:t>S</w:t>
      </w:r>
      <w:r w:rsidRPr="00BE2853">
        <w:rPr>
          <w:rFonts w:ascii="Times New Roman" w:hAnsi="Times New Roman"/>
          <w:sz w:val="28"/>
          <w:szCs w:val="28"/>
        </w:rPr>
        <w:t>.</w:t>
      </w:r>
      <w:r w:rsidR="00FE1DD7">
        <w:rPr>
          <w:rFonts w:ascii="Times New Roman" w:hAnsi="Times New Roman"/>
          <w:sz w:val="28"/>
          <w:szCs w:val="28"/>
          <w:lang w:val="en-US"/>
        </w:rPr>
        <w:t>P</w:t>
      </w:r>
      <w:r w:rsidRPr="00BE2853">
        <w:rPr>
          <w:rFonts w:ascii="Times New Roman" w:hAnsi="Times New Roman"/>
          <w:sz w:val="28"/>
          <w:szCs w:val="28"/>
        </w:rPr>
        <w:t>.</w:t>
      </w:r>
      <w:r w:rsidRPr="00BE2853">
        <w:rPr>
          <w:rFonts w:ascii="Times New Roman" w:hAnsi="Times New Roman"/>
          <w:sz w:val="28"/>
          <w:szCs w:val="28"/>
          <w:lang w:val="en-US"/>
        </w:rPr>
        <w:t>A</w:t>
      </w:r>
      <w:r w:rsidRPr="00FE1DD7">
        <w:rPr>
          <w:rFonts w:ascii="Times New Roman" w:hAnsi="Times New Roman"/>
          <w:sz w:val="28"/>
          <w:szCs w:val="28"/>
        </w:rPr>
        <w:t>.</w:t>
      </w:r>
    </w:p>
    <w:p w:rsidR="00200176" w:rsidRPr="00BE2853" w:rsidRDefault="00200176" w:rsidP="00200176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BE2853">
        <w:rPr>
          <w:rFonts w:ascii="Times New Roman" w:hAnsi="Times New Roman"/>
          <w:sz w:val="28"/>
          <w:szCs w:val="28"/>
          <w:lang w:val="kk-KZ"/>
        </w:rPr>
        <w:t xml:space="preserve">Strada statale Appia, 46/48 – 81043 </w:t>
      </w:r>
    </w:p>
    <w:p w:rsidR="005E72D6" w:rsidRPr="00BE2853" w:rsidRDefault="00200176" w:rsidP="00200176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BE2853">
        <w:rPr>
          <w:rFonts w:ascii="Times New Roman" w:hAnsi="Times New Roman"/>
          <w:sz w:val="28"/>
          <w:szCs w:val="28"/>
          <w:lang w:val="kk-KZ"/>
        </w:rPr>
        <w:t>Capua (CE) Italy (Капуа, Италия)</w:t>
      </w:r>
    </w:p>
    <w:p w:rsidR="00200176" w:rsidRPr="00BE2853" w:rsidRDefault="00200176" w:rsidP="00200176">
      <w:pPr>
        <w:rPr>
          <w:color w:val="000000"/>
          <w:sz w:val="28"/>
          <w:szCs w:val="28"/>
          <w:lang w:val="kk-KZ"/>
        </w:rPr>
      </w:pPr>
    </w:p>
    <w:p w:rsidR="005E72D6" w:rsidRPr="00BE2853" w:rsidRDefault="00D427CA" w:rsidP="005E72D6">
      <w:pPr>
        <w:rPr>
          <w:b/>
          <w:color w:val="000000"/>
          <w:sz w:val="28"/>
          <w:szCs w:val="28"/>
        </w:rPr>
      </w:pPr>
      <w:r w:rsidRPr="00BE2853">
        <w:rPr>
          <w:b/>
          <w:color w:val="000000"/>
          <w:sz w:val="28"/>
          <w:szCs w:val="28"/>
        </w:rPr>
        <w:t xml:space="preserve">Держатель </w:t>
      </w:r>
      <w:r w:rsidR="00D02559" w:rsidRPr="00BE2853">
        <w:rPr>
          <w:b/>
          <w:color w:val="000000"/>
          <w:sz w:val="28"/>
          <w:szCs w:val="28"/>
        </w:rPr>
        <w:t xml:space="preserve"> регистрационного удостоверения</w:t>
      </w:r>
    </w:p>
    <w:p w:rsidR="00200176" w:rsidRPr="00FE1DD7" w:rsidRDefault="00200176" w:rsidP="003F5E19">
      <w:pPr>
        <w:tabs>
          <w:tab w:val="left" w:pos="2565"/>
        </w:tabs>
        <w:rPr>
          <w:sz w:val="28"/>
          <w:szCs w:val="28"/>
          <w:lang w:val="en-US"/>
        </w:rPr>
      </w:pPr>
      <w:proofErr w:type="spellStart"/>
      <w:r w:rsidRPr="00BE2853">
        <w:rPr>
          <w:sz w:val="28"/>
          <w:szCs w:val="28"/>
          <w:lang w:val="en-US"/>
        </w:rPr>
        <w:t>Pierrel</w:t>
      </w:r>
      <w:proofErr w:type="spellEnd"/>
      <w:r w:rsidRPr="00FE1DD7">
        <w:rPr>
          <w:sz w:val="28"/>
          <w:szCs w:val="28"/>
          <w:lang w:val="en-US"/>
        </w:rPr>
        <w:t xml:space="preserve"> </w:t>
      </w:r>
      <w:r w:rsidRPr="00BE2853">
        <w:rPr>
          <w:sz w:val="28"/>
          <w:szCs w:val="28"/>
          <w:lang w:val="en-US"/>
        </w:rPr>
        <w:t>Pharma</w:t>
      </w:r>
      <w:r w:rsidRPr="00FE1DD7">
        <w:rPr>
          <w:sz w:val="28"/>
          <w:szCs w:val="28"/>
          <w:lang w:val="en-US"/>
        </w:rPr>
        <w:t xml:space="preserve"> </w:t>
      </w:r>
      <w:proofErr w:type="spellStart"/>
      <w:r w:rsidRPr="00BE2853">
        <w:rPr>
          <w:sz w:val="28"/>
          <w:szCs w:val="28"/>
          <w:lang w:val="en-US"/>
        </w:rPr>
        <w:t>S</w:t>
      </w:r>
      <w:r w:rsidRPr="00FE1DD7">
        <w:rPr>
          <w:sz w:val="28"/>
          <w:szCs w:val="28"/>
          <w:lang w:val="en-US"/>
        </w:rPr>
        <w:t>.</w:t>
      </w:r>
      <w:r w:rsidRPr="00BE2853">
        <w:rPr>
          <w:sz w:val="28"/>
          <w:szCs w:val="28"/>
          <w:lang w:val="en-US"/>
        </w:rPr>
        <w:t>r</w:t>
      </w:r>
      <w:r w:rsidRPr="00FE1DD7">
        <w:rPr>
          <w:sz w:val="28"/>
          <w:szCs w:val="28"/>
          <w:lang w:val="en-US"/>
        </w:rPr>
        <w:t>.</w:t>
      </w:r>
      <w:r w:rsidRPr="00BE2853">
        <w:rPr>
          <w:sz w:val="28"/>
          <w:szCs w:val="28"/>
          <w:lang w:val="en-US"/>
        </w:rPr>
        <w:t>l</w:t>
      </w:r>
      <w:proofErr w:type="spellEnd"/>
      <w:r w:rsidRPr="00FE1DD7">
        <w:rPr>
          <w:sz w:val="28"/>
          <w:szCs w:val="28"/>
          <w:lang w:val="en-US"/>
        </w:rPr>
        <w:t>.</w:t>
      </w:r>
    </w:p>
    <w:p w:rsidR="00200176" w:rsidRPr="00BE2853" w:rsidRDefault="00200176" w:rsidP="003F5E19">
      <w:pPr>
        <w:tabs>
          <w:tab w:val="left" w:pos="2565"/>
        </w:tabs>
        <w:rPr>
          <w:sz w:val="28"/>
          <w:szCs w:val="28"/>
          <w:lang w:val="kk-KZ"/>
        </w:rPr>
      </w:pPr>
      <w:r w:rsidRPr="00BE2853">
        <w:rPr>
          <w:sz w:val="28"/>
          <w:szCs w:val="28"/>
          <w:lang w:val="kk-KZ"/>
        </w:rPr>
        <w:t>Capua (CE) Italy (Капуа, Италия)</w:t>
      </w:r>
    </w:p>
    <w:p w:rsidR="003F5E19" w:rsidRPr="00BE2853" w:rsidRDefault="003F5E19" w:rsidP="003F5E19">
      <w:pPr>
        <w:tabs>
          <w:tab w:val="left" w:pos="2565"/>
        </w:tabs>
        <w:rPr>
          <w:bCs/>
          <w:iCs/>
          <w:color w:val="000000"/>
          <w:sz w:val="28"/>
          <w:szCs w:val="28"/>
          <w:lang w:val="kk-KZ"/>
        </w:rPr>
      </w:pPr>
      <w:r w:rsidRPr="00BE2853">
        <w:rPr>
          <w:bCs/>
          <w:iCs/>
          <w:color w:val="000000"/>
          <w:sz w:val="28"/>
          <w:szCs w:val="28"/>
          <w:lang w:val="kk-KZ"/>
        </w:rPr>
        <w:tab/>
      </w:r>
    </w:p>
    <w:p w:rsidR="004A747A" w:rsidRPr="00BE2853" w:rsidRDefault="004A747A" w:rsidP="004A747A">
      <w:pPr>
        <w:pStyle w:val="20"/>
        <w:spacing w:after="0" w:line="240" w:lineRule="auto"/>
        <w:jc w:val="both"/>
        <w:rPr>
          <w:b/>
          <w:color w:val="000000" w:themeColor="text1"/>
          <w:sz w:val="28"/>
          <w:szCs w:val="28"/>
          <w:lang w:eastAsia="de-DE"/>
        </w:rPr>
      </w:pPr>
      <w:r w:rsidRPr="00BE2853">
        <w:rPr>
          <w:b/>
          <w:i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BE2853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Pr="00BE2853">
        <w:rPr>
          <w:b/>
          <w:i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</w:t>
      </w:r>
      <w:r w:rsidRPr="00BE2853">
        <w:rPr>
          <w:b/>
          <w:i/>
          <w:iCs/>
          <w:color w:val="000000" w:themeColor="text1"/>
          <w:sz w:val="28"/>
          <w:szCs w:val="28"/>
        </w:rPr>
        <w:t>лекарственных  средств  от потребителей</w:t>
      </w:r>
    </w:p>
    <w:p w:rsidR="00BE2853" w:rsidRPr="00676CFE" w:rsidRDefault="00BE2853" w:rsidP="00BE2853">
      <w:pPr>
        <w:pStyle w:val="a9"/>
        <w:rPr>
          <w:rFonts w:ascii="Times New Roman" w:hAnsi="Times New Roman"/>
          <w:sz w:val="28"/>
          <w:szCs w:val="28"/>
        </w:rPr>
      </w:pPr>
      <w:r w:rsidRPr="00BE2853">
        <w:rPr>
          <w:rFonts w:ascii="Times New Roman" w:hAnsi="Times New Roman"/>
          <w:sz w:val="28"/>
          <w:szCs w:val="28"/>
        </w:rPr>
        <w:t>ТОО «ЛУЧ»</w:t>
      </w:r>
    </w:p>
    <w:p w:rsidR="00676CFE" w:rsidRPr="00676CFE" w:rsidRDefault="00676CFE" w:rsidP="00BE2853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76CFE">
        <w:rPr>
          <w:rFonts w:ascii="Times New Roman" w:hAnsi="Times New Roman"/>
          <w:sz w:val="28"/>
          <w:szCs w:val="28"/>
        </w:rPr>
        <w:t>Сатпаева</w:t>
      </w:r>
      <w:proofErr w:type="spellEnd"/>
      <w:r w:rsidRPr="00676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</w:p>
    <w:p w:rsidR="00200176" w:rsidRPr="00BC2BE7" w:rsidRDefault="00BE2853" w:rsidP="004A747A">
      <w:pPr>
        <w:pStyle w:val="20"/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 w:rsidRPr="00BE2853">
        <w:rPr>
          <w:sz w:val="28"/>
          <w:szCs w:val="28"/>
          <w:lang w:val="en-US"/>
        </w:rPr>
        <w:t>e</w:t>
      </w:r>
      <w:r w:rsidRPr="00BC2BE7">
        <w:rPr>
          <w:sz w:val="28"/>
          <w:szCs w:val="28"/>
          <w:lang w:val="en-US"/>
        </w:rPr>
        <w:t>-</w:t>
      </w:r>
      <w:r w:rsidRPr="00BE2853">
        <w:rPr>
          <w:sz w:val="28"/>
          <w:szCs w:val="28"/>
          <w:lang w:val="en-US"/>
        </w:rPr>
        <w:t>mail</w:t>
      </w:r>
      <w:proofErr w:type="gramEnd"/>
      <w:r w:rsidRPr="00BC2BE7">
        <w:rPr>
          <w:sz w:val="28"/>
          <w:szCs w:val="28"/>
          <w:lang w:val="en-US"/>
        </w:rPr>
        <w:t xml:space="preserve">: </w:t>
      </w:r>
      <w:hyperlink r:id="rId7" w:history="1">
        <w:r w:rsidRPr="00BE2853">
          <w:rPr>
            <w:rStyle w:val="ac"/>
            <w:sz w:val="28"/>
            <w:szCs w:val="28"/>
            <w:lang w:val="en-US"/>
          </w:rPr>
          <w:t>a</w:t>
        </w:r>
        <w:r w:rsidRPr="00BC2BE7">
          <w:rPr>
            <w:rStyle w:val="ac"/>
            <w:sz w:val="28"/>
            <w:szCs w:val="28"/>
            <w:lang w:val="en-US"/>
          </w:rPr>
          <w:t>.</w:t>
        </w:r>
        <w:r w:rsidRPr="00BE2853">
          <w:rPr>
            <w:rStyle w:val="ac"/>
            <w:sz w:val="28"/>
            <w:szCs w:val="28"/>
            <w:lang w:val="en-US"/>
          </w:rPr>
          <w:t>dvurechenskaya</w:t>
        </w:r>
        <w:r w:rsidRPr="00BC2BE7">
          <w:rPr>
            <w:rStyle w:val="ac"/>
            <w:sz w:val="28"/>
            <w:szCs w:val="28"/>
            <w:lang w:val="en-US"/>
          </w:rPr>
          <w:t>@</w:t>
        </w:r>
        <w:r w:rsidRPr="00BE2853">
          <w:rPr>
            <w:rStyle w:val="ac"/>
            <w:sz w:val="28"/>
            <w:szCs w:val="28"/>
            <w:lang w:val="en-US"/>
          </w:rPr>
          <w:t>luch</w:t>
        </w:r>
        <w:r w:rsidRPr="00BC2BE7">
          <w:rPr>
            <w:rStyle w:val="ac"/>
            <w:sz w:val="28"/>
            <w:szCs w:val="28"/>
            <w:lang w:val="en-US"/>
          </w:rPr>
          <w:t>.</w:t>
        </w:r>
        <w:r w:rsidRPr="00BE2853">
          <w:rPr>
            <w:rStyle w:val="ac"/>
            <w:sz w:val="28"/>
            <w:szCs w:val="28"/>
            <w:lang w:val="en-US"/>
          </w:rPr>
          <w:t>asia</w:t>
        </w:r>
      </w:hyperlink>
    </w:p>
    <w:p w:rsidR="007D4F8A" w:rsidRPr="00BE2853" w:rsidRDefault="00BE2853" w:rsidP="00BE2853">
      <w:pPr>
        <w:pStyle w:val="20"/>
        <w:spacing w:after="0" w:line="240" w:lineRule="auto"/>
        <w:jc w:val="both"/>
        <w:rPr>
          <w:rStyle w:val="js-phone-number"/>
          <w:sz w:val="28"/>
          <w:szCs w:val="28"/>
        </w:rPr>
      </w:pPr>
      <w:r w:rsidRPr="00BE2853">
        <w:rPr>
          <w:sz w:val="28"/>
          <w:szCs w:val="28"/>
        </w:rPr>
        <w:t>Тел.:</w:t>
      </w:r>
      <w:r w:rsidR="007D4F8A" w:rsidRPr="00BE2853">
        <w:rPr>
          <w:rStyle w:val="js-phone-number"/>
          <w:sz w:val="28"/>
          <w:szCs w:val="28"/>
        </w:rPr>
        <w:t>+7 (727) 279</w:t>
      </w:r>
      <w:r w:rsidRPr="00BE2853">
        <w:rPr>
          <w:rStyle w:val="js-phone-number"/>
          <w:sz w:val="28"/>
          <w:szCs w:val="28"/>
        </w:rPr>
        <w:t xml:space="preserve"> </w:t>
      </w:r>
      <w:r w:rsidR="007D4F8A" w:rsidRPr="00BE2853">
        <w:rPr>
          <w:rStyle w:val="js-phone-number"/>
          <w:sz w:val="28"/>
          <w:szCs w:val="28"/>
        </w:rPr>
        <w:t>69</w:t>
      </w:r>
      <w:r w:rsidRPr="00BE2853">
        <w:rPr>
          <w:rStyle w:val="js-phone-number"/>
          <w:sz w:val="28"/>
          <w:szCs w:val="28"/>
        </w:rPr>
        <w:t xml:space="preserve"> </w:t>
      </w:r>
      <w:r w:rsidR="007D4F8A" w:rsidRPr="00BE2853">
        <w:rPr>
          <w:rStyle w:val="js-phone-number"/>
          <w:sz w:val="28"/>
          <w:szCs w:val="28"/>
        </w:rPr>
        <w:t>63;</w:t>
      </w:r>
    </w:p>
    <w:p w:rsidR="007D4F8A" w:rsidRPr="00BE2853" w:rsidRDefault="00BE2853" w:rsidP="007D4F8A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BE2853">
        <w:rPr>
          <w:rStyle w:val="js-phone-number"/>
          <w:rFonts w:ascii="Times New Roman" w:hAnsi="Times New Roman"/>
          <w:sz w:val="28"/>
          <w:szCs w:val="28"/>
        </w:rPr>
        <w:t>Сот.:</w:t>
      </w:r>
      <w:proofErr w:type="gramEnd"/>
      <w:r w:rsidRPr="00BE2853">
        <w:rPr>
          <w:rStyle w:val="js-phone-number"/>
          <w:rFonts w:ascii="Times New Roman" w:hAnsi="Times New Roman"/>
          <w:sz w:val="28"/>
          <w:szCs w:val="28"/>
        </w:rPr>
        <w:t xml:space="preserve"> </w:t>
      </w:r>
      <w:r w:rsidR="007D4F8A" w:rsidRPr="00BE2853">
        <w:rPr>
          <w:rStyle w:val="js-phone-number"/>
          <w:rFonts w:ascii="Times New Roman" w:hAnsi="Times New Roman"/>
          <w:sz w:val="28"/>
          <w:szCs w:val="28"/>
        </w:rPr>
        <w:t>+7</w:t>
      </w:r>
      <w:r w:rsidRPr="00BE2853">
        <w:rPr>
          <w:rStyle w:val="js-phone-number"/>
          <w:rFonts w:ascii="Times New Roman" w:hAnsi="Times New Roman"/>
          <w:sz w:val="28"/>
          <w:szCs w:val="28"/>
        </w:rPr>
        <w:t> </w:t>
      </w:r>
      <w:r w:rsidR="007D4F8A" w:rsidRPr="00BE2853">
        <w:rPr>
          <w:rStyle w:val="js-phone-number"/>
          <w:rFonts w:ascii="Times New Roman" w:hAnsi="Times New Roman"/>
          <w:sz w:val="28"/>
          <w:szCs w:val="28"/>
        </w:rPr>
        <w:t>777</w:t>
      </w:r>
      <w:r w:rsidRPr="00BE2853">
        <w:rPr>
          <w:rStyle w:val="js-phone-number"/>
          <w:rFonts w:ascii="Times New Roman" w:hAnsi="Times New Roman"/>
          <w:sz w:val="28"/>
          <w:szCs w:val="28"/>
        </w:rPr>
        <w:t> </w:t>
      </w:r>
      <w:r w:rsidR="007D4F8A" w:rsidRPr="00BE2853">
        <w:rPr>
          <w:rStyle w:val="js-phone-number"/>
          <w:rFonts w:ascii="Times New Roman" w:hAnsi="Times New Roman"/>
          <w:sz w:val="28"/>
          <w:szCs w:val="28"/>
        </w:rPr>
        <w:t>207</w:t>
      </w:r>
      <w:r w:rsidRPr="00BE2853">
        <w:rPr>
          <w:rStyle w:val="js-phone-number"/>
          <w:rFonts w:ascii="Times New Roman" w:hAnsi="Times New Roman"/>
          <w:sz w:val="28"/>
          <w:szCs w:val="28"/>
        </w:rPr>
        <w:t xml:space="preserve"> </w:t>
      </w:r>
      <w:r w:rsidR="007D4F8A" w:rsidRPr="00BE2853">
        <w:rPr>
          <w:rStyle w:val="js-phone-number"/>
          <w:rFonts w:ascii="Times New Roman" w:hAnsi="Times New Roman"/>
          <w:sz w:val="28"/>
          <w:szCs w:val="28"/>
        </w:rPr>
        <w:t>59</w:t>
      </w:r>
      <w:r w:rsidRPr="00BE2853">
        <w:rPr>
          <w:rStyle w:val="js-phone-number"/>
          <w:rFonts w:ascii="Times New Roman" w:hAnsi="Times New Roman"/>
          <w:sz w:val="28"/>
          <w:szCs w:val="28"/>
        </w:rPr>
        <w:t xml:space="preserve"> </w:t>
      </w:r>
      <w:r w:rsidR="007D4F8A" w:rsidRPr="00BE2853">
        <w:rPr>
          <w:rStyle w:val="js-phone-number"/>
          <w:rFonts w:ascii="Times New Roman" w:hAnsi="Times New Roman"/>
          <w:sz w:val="28"/>
          <w:szCs w:val="28"/>
        </w:rPr>
        <w:t>83</w:t>
      </w:r>
    </w:p>
    <w:p w:rsidR="007D4F8A" w:rsidRDefault="007D4F8A" w:rsidP="004A747A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4A747A" w:rsidRPr="00BE2853" w:rsidRDefault="004A747A" w:rsidP="004A747A">
      <w:pPr>
        <w:pStyle w:val="20"/>
        <w:spacing w:after="0" w:line="240" w:lineRule="auto"/>
        <w:jc w:val="both"/>
        <w:rPr>
          <w:b/>
          <w:i/>
          <w:iCs/>
          <w:color w:val="000000"/>
          <w:sz w:val="28"/>
          <w:szCs w:val="28"/>
          <w:lang w:eastAsia="de-DE"/>
        </w:rPr>
      </w:pPr>
      <w:r w:rsidRPr="00BE2853">
        <w:rPr>
          <w:b/>
          <w:i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BE2853">
        <w:rPr>
          <w:b/>
          <w:i/>
          <w:iCs/>
          <w:color w:val="000000"/>
          <w:sz w:val="28"/>
          <w:szCs w:val="28"/>
          <w:lang w:val="kk-KZ"/>
        </w:rPr>
        <w:t xml:space="preserve"> </w:t>
      </w:r>
      <w:r w:rsidRPr="00BE2853">
        <w:rPr>
          <w:b/>
          <w:i/>
          <w:iCs/>
          <w:color w:val="000000"/>
          <w:sz w:val="28"/>
          <w:szCs w:val="28"/>
        </w:rPr>
        <w:t xml:space="preserve">на территории Республики </w:t>
      </w:r>
      <w:r w:rsidRPr="00BE2853">
        <w:rPr>
          <w:b/>
          <w:i/>
          <w:iCs/>
          <w:color w:val="000000"/>
          <w:sz w:val="28"/>
          <w:szCs w:val="28"/>
        </w:rPr>
        <w:lastRenderedPageBreak/>
        <w:t xml:space="preserve">Казахстан,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BE2853">
        <w:rPr>
          <w:b/>
          <w:i/>
          <w:iCs/>
          <w:color w:val="000000"/>
          <w:sz w:val="28"/>
          <w:szCs w:val="28"/>
          <w:lang w:val="de-DE" w:eastAsia="de-DE"/>
        </w:rPr>
        <w:t>средства</w:t>
      </w:r>
      <w:proofErr w:type="spellEnd"/>
    </w:p>
    <w:p w:rsidR="00BE2853" w:rsidRPr="00BE2853" w:rsidRDefault="00BE2853" w:rsidP="00BE2853">
      <w:pPr>
        <w:pStyle w:val="a9"/>
        <w:rPr>
          <w:rFonts w:ascii="Times New Roman" w:hAnsi="Times New Roman"/>
          <w:sz w:val="28"/>
          <w:szCs w:val="28"/>
        </w:rPr>
      </w:pPr>
      <w:r w:rsidRPr="00BE2853">
        <w:rPr>
          <w:rFonts w:ascii="Times New Roman" w:hAnsi="Times New Roman"/>
          <w:sz w:val="28"/>
          <w:szCs w:val="28"/>
        </w:rPr>
        <w:t>ТОО «ЛУЧ»</w:t>
      </w:r>
    </w:p>
    <w:p w:rsidR="00676CFE" w:rsidRDefault="00676CFE" w:rsidP="00BE2853">
      <w:pPr>
        <w:pStyle w:val="2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г.Алматы</w:t>
      </w:r>
      <w:proofErr w:type="spellEnd"/>
      <w:r>
        <w:rPr>
          <w:sz w:val="28"/>
          <w:szCs w:val="28"/>
        </w:rPr>
        <w:t xml:space="preserve">, ул. </w:t>
      </w:r>
      <w:proofErr w:type="spellStart"/>
      <w:r w:rsidRPr="00676CFE">
        <w:rPr>
          <w:sz w:val="28"/>
          <w:szCs w:val="28"/>
        </w:rPr>
        <w:t>Сатпаева</w:t>
      </w:r>
      <w:proofErr w:type="spellEnd"/>
      <w:r w:rsidRPr="00BC2BE7">
        <w:rPr>
          <w:sz w:val="28"/>
          <w:szCs w:val="28"/>
        </w:rPr>
        <w:t xml:space="preserve"> 50</w:t>
      </w:r>
    </w:p>
    <w:p w:rsidR="00BE2853" w:rsidRPr="00FE1DD7" w:rsidRDefault="00BE2853" w:rsidP="00BE2853">
      <w:pPr>
        <w:pStyle w:val="20"/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 w:rsidRPr="00BE2853">
        <w:rPr>
          <w:sz w:val="28"/>
          <w:szCs w:val="28"/>
          <w:lang w:val="en-US"/>
        </w:rPr>
        <w:t>e</w:t>
      </w:r>
      <w:r w:rsidRPr="00FE1DD7">
        <w:rPr>
          <w:sz w:val="28"/>
          <w:szCs w:val="28"/>
          <w:lang w:val="en-US"/>
        </w:rPr>
        <w:t>-</w:t>
      </w:r>
      <w:r w:rsidRPr="00BE2853">
        <w:rPr>
          <w:sz w:val="28"/>
          <w:szCs w:val="28"/>
          <w:lang w:val="en-US"/>
        </w:rPr>
        <w:t>mail</w:t>
      </w:r>
      <w:proofErr w:type="gramEnd"/>
      <w:r w:rsidRPr="00FE1DD7">
        <w:rPr>
          <w:sz w:val="28"/>
          <w:szCs w:val="28"/>
          <w:lang w:val="en-US"/>
        </w:rPr>
        <w:t xml:space="preserve">: </w:t>
      </w:r>
      <w:hyperlink r:id="rId8" w:history="1">
        <w:r w:rsidRPr="00BE2853">
          <w:rPr>
            <w:rStyle w:val="ac"/>
            <w:sz w:val="28"/>
            <w:szCs w:val="28"/>
            <w:lang w:val="en-US"/>
          </w:rPr>
          <w:t>a</w:t>
        </w:r>
        <w:r w:rsidRPr="00FE1DD7">
          <w:rPr>
            <w:rStyle w:val="ac"/>
            <w:sz w:val="28"/>
            <w:szCs w:val="28"/>
            <w:lang w:val="en-US"/>
          </w:rPr>
          <w:t>.</w:t>
        </w:r>
        <w:r w:rsidRPr="00BE2853">
          <w:rPr>
            <w:rStyle w:val="ac"/>
            <w:sz w:val="28"/>
            <w:szCs w:val="28"/>
            <w:lang w:val="en-US"/>
          </w:rPr>
          <w:t>dvurechenskaya</w:t>
        </w:r>
        <w:r w:rsidRPr="00FE1DD7">
          <w:rPr>
            <w:rStyle w:val="ac"/>
            <w:sz w:val="28"/>
            <w:szCs w:val="28"/>
            <w:lang w:val="en-US"/>
          </w:rPr>
          <w:t>@</w:t>
        </w:r>
        <w:r w:rsidRPr="00BE2853">
          <w:rPr>
            <w:rStyle w:val="ac"/>
            <w:sz w:val="28"/>
            <w:szCs w:val="28"/>
            <w:lang w:val="en-US"/>
          </w:rPr>
          <w:t>luch</w:t>
        </w:r>
        <w:r w:rsidRPr="00FE1DD7">
          <w:rPr>
            <w:rStyle w:val="ac"/>
            <w:sz w:val="28"/>
            <w:szCs w:val="28"/>
            <w:lang w:val="en-US"/>
          </w:rPr>
          <w:t>.</w:t>
        </w:r>
        <w:r w:rsidRPr="00BE2853">
          <w:rPr>
            <w:rStyle w:val="ac"/>
            <w:sz w:val="28"/>
            <w:szCs w:val="28"/>
            <w:lang w:val="en-US"/>
          </w:rPr>
          <w:t>asia</w:t>
        </w:r>
      </w:hyperlink>
    </w:p>
    <w:p w:rsidR="00BE2853" w:rsidRPr="00676CFE" w:rsidRDefault="00BE2853" w:rsidP="00BE2853">
      <w:pPr>
        <w:pStyle w:val="20"/>
        <w:spacing w:after="0" w:line="240" w:lineRule="auto"/>
        <w:jc w:val="both"/>
        <w:rPr>
          <w:rStyle w:val="js-phone-number"/>
          <w:sz w:val="28"/>
          <w:szCs w:val="28"/>
          <w:lang w:val="en-US"/>
        </w:rPr>
      </w:pPr>
      <w:r w:rsidRPr="00BE2853">
        <w:rPr>
          <w:sz w:val="28"/>
          <w:szCs w:val="28"/>
        </w:rPr>
        <w:t>Тел</w:t>
      </w:r>
      <w:r w:rsidRPr="00676CFE">
        <w:rPr>
          <w:sz w:val="28"/>
          <w:szCs w:val="28"/>
          <w:lang w:val="en-US"/>
        </w:rPr>
        <w:t>.:</w:t>
      </w:r>
      <w:r w:rsidRPr="00676CFE">
        <w:rPr>
          <w:rStyle w:val="js-phone-number"/>
          <w:sz w:val="28"/>
          <w:szCs w:val="28"/>
          <w:lang w:val="en-US"/>
        </w:rPr>
        <w:t>+7 (727) 279 69 63;</w:t>
      </w:r>
    </w:p>
    <w:p w:rsidR="00BE2853" w:rsidRPr="00676CFE" w:rsidRDefault="00BE2853" w:rsidP="00BE2853">
      <w:pPr>
        <w:pStyle w:val="a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E2853">
        <w:rPr>
          <w:rStyle w:val="js-phone-number"/>
          <w:rFonts w:ascii="Times New Roman" w:hAnsi="Times New Roman"/>
          <w:sz w:val="28"/>
          <w:szCs w:val="28"/>
        </w:rPr>
        <w:t>Сот</w:t>
      </w:r>
      <w:r w:rsidRPr="00676CFE">
        <w:rPr>
          <w:rStyle w:val="js-phone-number"/>
          <w:rFonts w:ascii="Times New Roman" w:hAnsi="Times New Roman"/>
          <w:sz w:val="28"/>
          <w:szCs w:val="28"/>
          <w:lang w:val="en-US"/>
        </w:rPr>
        <w:t>.:</w:t>
      </w:r>
      <w:proofErr w:type="gramEnd"/>
      <w:r w:rsidRPr="00676CFE">
        <w:rPr>
          <w:rStyle w:val="js-phone-number"/>
          <w:rFonts w:ascii="Times New Roman" w:hAnsi="Times New Roman"/>
          <w:sz w:val="28"/>
          <w:szCs w:val="28"/>
          <w:lang w:val="en-US"/>
        </w:rPr>
        <w:t xml:space="preserve"> +7 777 207 59 83</w:t>
      </w:r>
    </w:p>
    <w:p w:rsidR="007D4F8A" w:rsidRPr="00676CFE" w:rsidRDefault="007D4F8A" w:rsidP="00BE2853">
      <w:pPr>
        <w:pStyle w:val="20"/>
        <w:spacing w:after="0" w:line="240" w:lineRule="auto"/>
        <w:jc w:val="both"/>
        <w:rPr>
          <w:b/>
          <w:sz w:val="28"/>
          <w:szCs w:val="28"/>
          <w:lang w:val="en-US" w:eastAsia="de-DE"/>
        </w:rPr>
      </w:pPr>
    </w:p>
    <w:sectPr w:rsidR="007D4F8A" w:rsidRPr="00676CFE" w:rsidSect="004A747A">
      <w:footerReference w:type="even" r:id="rId9"/>
      <w:footerReference w:type="default" r:id="rId10"/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03" w:rsidRDefault="00432303">
      <w:r>
        <w:separator/>
      </w:r>
    </w:p>
  </w:endnote>
  <w:endnote w:type="continuationSeparator" w:id="0">
    <w:p w:rsidR="00432303" w:rsidRDefault="004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F" w:usb1="0012C746" w:usb2="00000000" w:usb3="00000000" w:csb0="034D0DC1" w:csb1="0012CEFC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35" w:rsidRDefault="00C97F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D01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135" w:rsidRDefault="00CD01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35" w:rsidRDefault="00CD01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03" w:rsidRDefault="00432303">
      <w:r>
        <w:separator/>
      </w:r>
    </w:p>
  </w:footnote>
  <w:footnote w:type="continuationSeparator" w:id="0">
    <w:p w:rsidR="00432303" w:rsidRDefault="0043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3C4C"/>
    <w:multiLevelType w:val="multilevel"/>
    <w:tmpl w:val="D82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E8"/>
    <w:rsid w:val="00001CD2"/>
    <w:rsid w:val="000056FC"/>
    <w:rsid w:val="00015661"/>
    <w:rsid w:val="0002227F"/>
    <w:rsid w:val="00023BD1"/>
    <w:rsid w:val="000306FD"/>
    <w:rsid w:val="00034509"/>
    <w:rsid w:val="00060990"/>
    <w:rsid w:val="00090FBE"/>
    <w:rsid w:val="000928E8"/>
    <w:rsid w:val="000A7813"/>
    <w:rsid w:val="000B15FD"/>
    <w:rsid w:val="000C5267"/>
    <w:rsid w:val="000E5115"/>
    <w:rsid w:val="000E721A"/>
    <w:rsid w:val="00105C53"/>
    <w:rsid w:val="00110F59"/>
    <w:rsid w:val="001126E4"/>
    <w:rsid w:val="00112AA6"/>
    <w:rsid w:val="00115234"/>
    <w:rsid w:val="00121CC3"/>
    <w:rsid w:val="001241D7"/>
    <w:rsid w:val="00124905"/>
    <w:rsid w:val="00127B1E"/>
    <w:rsid w:val="001370E4"/>
    <w:rsid w:val="00141D7C"/>
    <w:rsid w:val="001428F0"/>
    <w:rsid w:val="00167FE5"/>
    <w:rsid w:val="0017111D"/>
    <w:rsid w:val="00186AF5"/>
    <w:rsid w:val="00194EBA"/>
    <w:rsid w:val="001976D0"/>
    <w:rsid w:val="001A1B67"/>
    <w:rsid w:val="001B336D"/>
    <w:rsid w:val="001B370D"/>
    <w:rsid w:val="001B388B"/>
    <w:rsid w:val="001F70C5"/>
    <w:rsid w:val="00200176"/>
    <w:rsid w:val="00211F01"/>
    <w:rsid w:val="0021265F"/>
    <w:rsid w:val="0021275C"/>
    <w:rsid w:val="00212DF6"/>
    <w:rsid w:val="0023143F"/>
    <w:rsid w:val="002355B5"/>
    <w:rsid w:val="00252EED"/>
    <w:rsid w:val="00256DE2"/>
    <w:rsid w:val="00284853"/>
    <w:rsid w:val="002A371D"/>
    <w:rsid w:val="002A5381"/>
    <w:rsid w:val="002B5213"/>
    <w:rsid w:val="002E19FB"/>
    <w:rsid w:val="002E363D"/>
    <w:rsid w:val="00306E4E"/>
    <w:rsid w:val="00313FA3"/>
    <w:rsid w:val="00322184"/>
    <w:rsid w:val="0032292F"/>
    <w:rsid w:val="00326BC8"/>
    <w:rsid w:val="00335918"/>
    <w:rsid w:val="003447CA"/>
    <w:rsid w:val="0035394E"/>
    <w:rsid w:val="00355B71"/>
    <w:rsid w:val="003650A2"/>
    <w:rsid w:val="003669A0"/>
    <w:rsid w:val="00375899"/>
    <w:rsid w:val="00382CB2"/>
    <w:rsid w:val="00395BC3"/>
    <w:rsid w:val="003B0B2B"/>
    <w:rsid w:val="003D6E0E"/>
    <w:rsid w:val="003E0924"/>
    <w:rsid w:val="003F1EFC"/>
    <w:rsid w:val="003F2D8F"/>
    <w:rsid w:val="003F5E19"/>
    <w:rsid w:val="003F6B5A"/>
    <w:rsid w:val="003F781C"/>
    <w:rsid w:val="004000D8"/>
    <w:rsid w:val="0040216C"/>
    <w:rsid w:val="00407AE6"/>
    <w:rsid w:val="00407E24"/>
    <w:rsid w:val="00424089"/>
    <w:rsid w:val="00432303"/>
    <w:rsid w:val="00445136"/>
    <w:rsid w:val="00446E5A"/>
    <w:rsid w:val="00455987"/>
    <w:rsid w:val="00470C8F"/>
    <w:rsid w:val="004870F5"/>
    <w:rsid w:val="004A747A"/>
    <w:rsid w:val="004B19E3"/>
    <w:rsid w:val="004B3433"/>
    <w:rsid w:val="004C6D8C"/>
    <w:rsid w:val="004C7477"/>
    <w:rsid w:val="004D41DA"/>
    <w:rsid w:val="004D6B55"/>
    <w:rsid w:val="004E621D"/>
    <w:rsid w:val="004E6290"/>
    <w:rsid w:val="004F46BE"/>
    <w:rsid w:val="004F64FF"/>
    <w:rsid w:val="0050181E"/>
    <w:rsid w:val="005172BB"/>
    <w:rsid w:val="005200E5"/>
    <w:rsid w:val="005232BE"/>
    <w:rsid w:val="00531806"/>
    <w:rsid w:val="00536B0E"/>
    <w:rsid w:val="00542540"/>
    <w:rsid w:val="005427EE"/>
    <w:rsid w:val="00546DFA"/>
    <w:rsid w:val="005577A5"/>
    <w:rsid w:val="00577ADC"/>
    <w:rsid w:val="00583AEB"/>
    <w:rsid w:val="00584B47"/>
    <w:rsid w:val="00593147"/>
    <w:rsid w:val="005D0614"/>
    <w:rsid w:val="005D25CA"/>
    <w:rsid w:val="005E4994"/>
    <w:rsid w:val="005E4B59"/>
    <w:rsid w:val="005E559B"/>
    <w:rsid w:val="005E725E"/>
    <w:rsid w:val="005E72D6"/>
    <w:rsid w:val="006039DD"/>
    <w:rsid w:val="00617AE8"/>
    <w:rsid w:val="00631595"/>
    <w:rsid w:val="00647303"/>
    <w:rsid w:val="00653E5B"/>
    <w:rsid w:val="00653EA8"/>
    <w:rsid w:val="006554C1"/>
    <w:rsid w:val="00655DAF"/>
    <w:rsid w:val="006643D3"/>
    <w:rsid w:val="00664475"/>
    <w:rsid w:val="00676CFE"/>
    <w:rsid w:val="006921BE"/>
    <w:rsid w:val="006B0A5C"/>
    <w:rsid w:val="006B1300"/>
    <w:rsid w:val="006C74AA"/>
    <w:rsid w:val="006D2A69"/>
    <w:rsid w:val="006E5BF3"/>
    <w:rsid w:val="006F0F6D"/>
    <w:rsid w:val="006F422C"/>
    <w:rsid w:val="00707B3E"/>
    <w:rsid w:val="00726B41"/>
    <w:rsid w:val="00756963"/>
    <w:rsid w:val="007617E0"/>
    <w:rsid w:val="00762DA5"/>
    <w:rsid w:val="0076530B"/>
    <w:rsid w:val="00770356"/>
    <w:rsid w:val="0077470C"/>
    <w:rsid w:val="00782EBC"/>
    <w:rsid w:val="00785094"/>
    <w:rsid w:val="00785602"/>
    <w:rsid w:val="0078690C"/>
    <w:rsid w:val="00796845"/>
    <w:rsid w:val="007A3C70"/>
    <w:rsid w:val="007D4F8A"/>
    <w:rsid w:val="007D7039"/>
    <w:rsid w:val="008137D5"/>
    <w:rsid w:val="00820A1C"/>
    <w:rsid w:val="00822403"/>
    <w:rsid w:val="00841007"/>
    <w:rsid w:val="00851EE8"/>
    <w:rsid w:val="00852659"/>
    <w:rsid w:val="0085491D"/>
    <w:rsid w:val="00854C48"/>
    <w:rsid w:val="00863379"/>
    <w:rsid w:val="0086557A"/>
    <w:rsid w:val="00871AB1"/>
    <w:rsid w:val="00894D6A"/>
    <w:rsid w:val="008A1560"/>
    <w:rsid w:val="008A3F0B"/>
    <w:rsid w:val="008B2F1B"/>
    <w:rsid w:val="008C221D"/>
    <w:rsid w:val="008E081C"/>
    <w:rsid w:val="008E634F"/>
    <w:rsid w:val="008E6799"/>
    <w:rsid w:val="008F198A"/>
    <w:rsid w:val="008F37EA"/>
    <w:rsid w:val="008F5745"/>
    <w:rsid w:val="008F7916"/>
    <w:rsid w:val="0090287A"/>
    <w:rsid w:val="00921132"/>
    <w:rsid w:val="00934F5E"/>
    <w:rsid w:val="00950384"/>
    <w:rsid w:val="009516A2"/>
    <w:rsid w:val="00951832"/>
    <w:rsid w:val="00954B3A"/>
    <w:rsid w:val="00983F18"/>
    <w:rsid w:val="0098408F"/>
    <w:rsid w:val="00984D0E"/>
    <w:rsid w:val="009928AB"/>
    <w:rsid w:val="00996154"/>
    <w:rsid w:val="009C6704"/>
    <w:rsid w:val="009E3AA1"/>
    <w:rsid w:val="009E3E05"/>
    <w:rsid w:val="009F786B"/>
    <w:rsid w:val="00A02967"/>
    <w:rsid w:val="00A2088A"/>
    <w:rsid w:val="00A271FB"/>
    <w:rsid w:val="00A565F3"/>
    <w:rsid w:val="00A76BEE"/>
    <w:rsid w:val="00A95736"/>
    <w:rsid w:val="00AA594B"/>
    <w:rsid w:val="00AA694F"/>
    <w:rsid w:val="00AA7F54"/>
    <w:rsid w:val="00AB32FE"/>
    <w:rsid w:val="00AF36FF"/>
    <w:rsid w:val="00AF6677"/>
    <w:rsid w:val="00B0135D"/>
    <w:rsid w:val="00B0302D"/>
    <w:rsid w:val="00B0419A"/>
    <w:rsid w:val="00B13CA3"/>
    <w:rsid w:val="00B14EF9"/>
    <w:rsid w:val="00B20225"/>
    <w:rsid w:val="00B2039F"/>
    <w:rsid w:val="00B35EAD"/>
    <w:rsid w:val="00B4151A"/>
    <w:rsid w:val="00B50010"/>
    <w:rsid w:val="00B577C7"/>
    <w:rsid w:val="00B577F1"/>
    <w:rsid w:val="00B804A0"/>
    <w:rsid w:val="00B83D20"/>
    <w:rsid w:val="00B90C65"/>
    <w:rsid w:val="00B930E5"/>
    <w:rsid w:val="00B96872"/>
    <w:rsid w:val="00BA01D8"/>
    <w:rsid w:val="00BA14B1"/>
    <w:rsid w:val="00BA548A"/>
    <w:rsid w:val="00BB59E8"/>
    <w:rsid w:val="00BC2733"/>
    <w:rsid w:val="00BC2BE7"/>
    <w:rsid w:val="00BD0183"/>
    <w:rsid w:val="00BD0E91"/>
    <w:rsid w:val="00BD7790"/>
    <w:rsid w:val="00BE2853"/>
    <w:rsid w:val="00BE32B7"/>
    <w:rsid w:val="00BE44C0"/>
    <w:rsid w:val="00BE5EF0"/>
    <w:rsid w:val="00C32819"/>
    <w:rsid w:val="00C34BED"/>
    <w:rsid w:val="00C902AE"/>
    <w:rsid w:val="00C90D25"/>
    <w:rsid w:val="00C91292"/>
    <w:rsid w:val="00C97F0A"/>
    <w:rsid w:val="00CB20F9"/>
    <w:rsid w:val="00CC3BCB"/>
    <w:rsid w:val="00CD0135"/>
    <w:rsid w:val="00CD350F"/>
    <w:rsid w:val="00CF044E"/>
    <w:rsid w:val="00CF23BC"/>
    <w:rsid w:val="00D02559"/>
    <w:rsid w:val="00D12B2A"/>
    <w:rsid w:val="00D139D8"/>
    <w:rsid w:val="00D2387F"/>
    <w:rsid w:val="00D427CA"/>
    <w:rsid w:val="00D42DA5"/>
    <w:rsid w:val="00D54721"/>
    <w:rsid w:val="00D57F77"/>
    <w:rsid w:val="00D82186"/>
    <w:rsid w:val="00D83A64"/>
    <w:rsid w:val="00D90E5C"/>
    <w:rsid w:val="00D95C1D"/>
    <w:rsid w:val="00DA2DBC"/>
    <w:rsid w:val="00DB34B3"/>
    <w:rsid w:val="00DB42A2"/>
    <w:rsid w:val="00DB5892"/>
    <w:rsid w:val="00DC43B0"/>
    <w:rsid w:val="00DD72B2"/>
    <w:rsid w:val="00DD73F7"/>
    <w:rsid w:val="00DF03AD"/>
    <w:rsid w:val="00DF1549"/>
    <w:rsid w:val="00E0043C"/>
    <w:rsid w:val="00E0099A"/>
    <w:rsid w:val="00E02C61"/>
    <w:rsid w:val="00E17B66"/>
    <w:rsid w:val="00E21C88"/>
    <w:rsid w:val="00E34E9D"/>
    <w:rsid w:val="00E5447F"/>
    <w:rsid w:val="00E54C82"/>
    <w:rsid w:val="00E63E0D"/>
    <w:rsid w:val="00E6485A"/>
    <w:rsid w:val="00E71791"/>
    <w:rsid w:val="00E73271"/>
    <w:rsid w:val="00E82FB4"/>
    <w:rsid w:val="00E83C56"/>
    <w:rsid w:val="00E8459A"/>
    <w:rsid w:val="00E95E28"/>
    <w:rsid w:val="00EC5643"/>
    <w:rsid w:val="00EE2568"/>
    <w:rsid w:val="00EF5EBB"/>
    <w:rsid w:val="00F00B15"/>
    <w:rsid w:val="00F01EF3"/>
    <w:rsid w:val="00F14450"/>
    <w:rsid w:val="00F21315"/>
    <w:rsid w:val="00F236E5"/>
    <w:rsid w:val="00F23DC8"/>
    <w:rsid w:val="00F271FF"/>
    <w:rsid w:val="00F337CF"/>
    <w:rsid w:val="00F42622"/>
    <w:rsid w:val="00F42D9D"/>
    <w:rsid w:val="00F4458E"/>
    <w:rsid w:val="00F507AD"/>
    <w:rsid w:val="00F50C61"/>
    <w:rsid w:val="00F6043C"/>
    <w:rsid w:val="00F75CF8"/>
    <w:rsid w:val="00F81A9B"/>
    <w:rsid w:val="00F84E0C"/>
    <w:rsid w:val="00F92836"/>
    <w:rsid w:val="00FA696F"/>
    <w:rsid w:val="00FB2B86"/>
    <w:rsid w:val="00FD64A8"/>
    <w:rsid w:val="00FE10A7"/>
    <w:rsid w:val="00FE1DD7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20423-2D65-4D1D-BC03-082252A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E8"/>
    <w:rPr>
      <w:sz w:val="24"/>
      <w:szCs w:val="24"/>
    </w:rPr>
  </w:style>
  <w:style w:type="paragraph" w:styleId="1">
    <w:name w:val="heading 1"/>
    <w:basedOn w:val="a"/>
    <w:next w:val="a"/>
    <w:qFormat/>
    <w:rsid w:val="000928E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28E8"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092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8E8"/>
    <w:pPr>
      <w:jc w:val="both"/>
    </w:pPr>
  </w:style>
  <w:style w:type="paragraph" w:styleId="a4">
    <w:name w:val="footer"/>
    <w:basedOn w:val="a"/>
    <w:rsid w:val="000928E8"/>
    <w:pPr>
      <w:tabs>
        <w:tab w:val="center" w:pos="4153"/>
        <w:tab w:val="right" w:pos="8306"/>
      </w:tabs>
    </w:pPr>
    <w:rPr>
      <w:sz w:val="20"/>
    </w:rPr>
  </w:style>
  <w:style w:type="paragraph" w:styleId="a5">
    <w:name w:val="Title"/>
    <w:basedOn w:val="a"/>
    <w:qFormat/>
    <w:rsid w:val="000928E8"/>
    <w:pPr>
      <w:jc w:val="center"/>
    </w:pPr>
    <w:rPr>
      <w:rFonts w:ascii="Arial" w:hAnsi="Arial"/>
      <w:b/>
    </w:rPr>
  </w:style>
  <w:style w:type="paragraph" w:customStyle="1" w:styleId="Noeeu2">
    <w:name w:val="Noeeu2"/>
    <w:basedOn w:val="a"/>
    <w:rsid w:val="000928E8"/>
    <w:pPr>
      <w:spacing w:line="288" w:lineRule="auto"/>
    </w:pPr>
    <w:rPr>
      <w:rFonts w:ascii="Peterburg" w:hAnsi="Peterburg"/>
      <w:sz w:val="28"/>
    </w:rPr>
  </w:style>
  <w:style w:type="character" w:styleId="a6">
    <w:name w:val="page number"/>
    <w:basedOn w:val="a0"/>
    <w:rsid w:val="000928E8"/>
  </w:style>
  <w:style w:type="paragraph" w:styleId="a7">
    <w:name w:val="Normal Indent"/>
    <w:basedOn w:val="a"/>
    <w:rsid w:val="000928E8"/>
    <w:pPr>
      <w:widowControl w:val="0"/>
      <w:spacing w:line="360" w:lineRule="auto"/>
      <w:ind w:left="720"/>
      <w:jc w:val="both"/>
    </w:pPr>
    <w:rPr>
      <w:sz w:val="28"/>
      <w:szCs w:val="28"/>
      <w:lang w:val="bg-BG" w:eastAsia="bg-BG"/>
    </w:rPr>
  </w:style>
  <w:style w:type="paragraph" w:styleId="a8">
    <w:name w:val="Normal (Web)"/>
    <w:basedOn w:val="a"/>
    <w:uiPriority w:val="99"/>
    <w:rsid w:val="000928E8"/>
    <w:pPr>
      <w:spacing w:before="75" w:after="180"/>
      <w:ind w:left="75" w:right="75"/>
      <w:jc w:val="both"/>
    </w:pPr>
    <w:rPr>
      <w:rFonts w:ascii="Tahoma" w:hAnsi="Tahoma" w:cs="Tahoma"/>
      <w:sz w:val="20"/>
      <w:szCs w:val="20"/>
    </w:rPr>
  </w:style>
  <w:style w:type="paragraph" w:customStyle="1" w:styleId="l1">
    <w:name w:val="l1"/>
    <w:basedOn w:val="a"/>
    <w:rsid w:val="000928E8"/>
    <w:pPr>
      <w:spacing w:before="60" w:after="60"/>
      <w:ind w:left="285"/>
    </w:pPr>
  </w:style>
  <w:style w:type="paragraph" w:customStyle="1" w:styleId="Normal1">
    <w:name w:val="Normal1"/>
    <w:rsid w:val="000928E8"/>
    <w:pPr>
      <w:spacing w:before="100" w:after="100"/>
    </w:pPr>
    <w:rPr>
      <w:snapToGrid w:val="0"/>
      <w:sz w:val="24"/>
    </w:rPr>
  </w:style>
  <w:style w:type="paragraph" w:customStyle="1" w:styleId="10">
    <w:name w:val="Обычный1"/>
    <w:rsid w:val="00536B0E"/>
    <w:pPr>
      <w:spacing w:before="100" w:after="100"/>
    </w:pPr>
    <w:rPr>
      <w:snapToGrid w:val="0"/>
      <w:sz w:val="24"/>
    </w:rPr>
  </w:style>
  <w:style w:type="paragraph" w:styleId="a9">
    <w:name w:val="No Spacing"/>
    <w:uiPriority w:val="1"/>
    <w:qFormat/>
    <w:rsid w:val="002B5213"/>
    <w:rPr>
      <w:rFonts w:ascii="Calibri" w:eastAsia="Calibri" w:hAnsi="Calibri"/>
      <w:sz w:val="22"/>
      <w:szCs w:val="22"/>
      <w:lang w:eastAsia="en-US"/>
    </w:rPr>
  </w:style>
  <w:style w:type="paragraph" w:customStyle="1" w:styleId="Alex">
    <w:name w:val="Alex"/>
    <w:basedOn w:val="a"/>
    <w:rsid w:val="00F507AD"/>
    <w:pPr>
      <w:widowControl w:val="0"/>
      <w:spacing w:line="360" w:lineRule="auto"/>
      <w:jc w:val="both"/>
    </w:pPr>
    <w:rPr>
      <w:szCs w:val="20"/>
      <w:lang w:val="es-ES_tradnl" w:eastAsia="en-US"/>
    </w:rPr>
  </w:style>
  <w:style w:type="paragraph" w:styleId="aa">
    <w:name w:val="footnote text"/>
    <w:basedOn w:val="a"/>
    <w:link w:val="ab"/>
    <w:rsid w:val="00851EE8"/>
    <w:rPr>
      <w:sz w:val="20"/>
      <w:szCs w:val="20"/>
      <w:lang w:val="en-US" w:eastAsia="ko-KR"/>
    </w:rPr>
  </w:style>
  <w:style w:type="character" w:customStyle="1" w:styleId="ab">
    <w:name w:val="Текст сноски Знак"/>
    <w:link w:val="aa"/>
    <w:rsid w:val="00851EE8"/>
    <w:rPr>
      <w:lang w:val="en-US" w:eastAsia="ko-KR"/>
    </w:rPr>
  </w:style>
  <w:style w:type="character" w:styleId="ac">
    <w:name w:val="Hyperlink"/>
    <w:unhideWhenUsed/>
    <w:rsid w:val="00B4151A"/>
    <w:rPr>
      <w:color w:val="0000FF"/>
      <w:u w:val="single"/>
    </w:rPr>
  </w:style>
  <w:style w:type="paragraph" w:customStyle="1" w:styleId="Default">
    <w:name w:val="Default"/>
    <w:rsid w:val="00B415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annotation reference"/>
    <w:rsid w:val="00AA7F54"/>
    <w:rPr>
      <w:sz w:val="16"/>
      <w:szCs w:val="16"/>
    </w:rPr>
  </w:style>
  <w:style w:type="paragraph" w:styleId="ae">
    <w:name w:val="annotation text"/>
    <w:basedOn w:val="a"/>
    <w:link w:val="af"/>
    <w:rsid w:val="00AA7F5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A7F54"/>
  </w:style>
  <w:style w:type="paragraph" w:styleId="af0">
    <w:name w:val="Balloon Text"/>
    <w:basedOn w:val="a"/>
    <w:link w:val="af1"/>
    <w:rsid w:val="00AA7F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A7F5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4A74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A747A"/>
    <w:rPr>
      <w:sz w:val="24"/>
      <w:szCs w:val="24"/>
    </w:rPr>
  </w:style>
  <w:style w:type="table" w:styleId="af2">
    <w:name w:val="Table Grid"/>
    <w:basedOn w:val="a1"/>
    <w:rsid w:val="0058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D83A6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83A64"/>
    <w:rPr>
      <w:sz w:val="24"/>
      <w:szCs w:val="24"/>
    </w:rPr>
  </w:style>
  <w:style w:type="character" w:customStyle="1" w:styleId="hps">
    <w:name w:val="hps"/>
    <w:basedOn w:val="a0"/>
    <w:rsid w:val="007D4F8A"/>
  </w:style>
  <w:style w:type="character" w:customStyle="1" w:styleId="js-phone-number">
    <w:name w:val="js-phone-number"/>
    <w:basedOn w:val="a0"/>
    <w:rsid w:val="007D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vurechenskaya@luch.as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vurechenskaya@luch.as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3142</Words>
  <Characters>17911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                                            УТВЕРЖДЕНА</vt:lpstr>
    </vt:vector>
  </TitlesOfParts>
  <Company>dari</Company>
  <LinksUpToDate>false</LinksUpToDate>
  <CharactersWithSpaces>21011</CharactersWithSpaces>
  <SharedDoc>false</SharedDoc>
  <HLinks>
    <vt:vector size="6" baseType="variant"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mailto:pvpharma@worldmedicine.kz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K.Aldabergenova</dc:creator>
  <cp:lastModifiedBy>Двуреченская Анна Александровна</cp:lastModifiedBy>
  <cp:revision>2</cp:revision>
  <cp:lastPrinted>2016-09-08T05:26:00Z</cp:lastPrinted>
  <dcterms:created xsi:type="dcterms:W3CDTF">2020-06-08T03:37:00Z</dcterms:created>
  <dcterms:modified xsi:type="dcterms:W3CDTF">2020-06-08T03:37:00Z</dcterms:modified>
</cp:coreProperties>
</file>